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Кизилюртовский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район"</w:t>
      </w:r>
    </w:p>
    <w:p w:rsidR="00D67596" w:rsidRPr="00D67596" w:rsidRDefault="00D67596" w:rsidP="00D6759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МКОУ "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Зубутли-Миатлинская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СОШ"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3"/>
        <w:gridCol w:w="3531"/>
        <w:gridCol w:w="3468"/>
      </w:tblGrid>
      <w:tr w:rsidR="00D67596" w:rsidRPr="00D67596" w:rsidTr="00D67596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Руководитель ШМО английского языка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 Гаджиева З.П.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№1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"10" 08 2022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 директора по УВР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 Абдурахманова М.К.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 1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"10" 08  2022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 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Б.А.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 1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"30" 08 2022 г.</w:t>
            </w:r>
          </w:p>
        </w:tc>
      </w:tr>
    </w:tbl>
    <w:p w:rsidR="00D67596" w:rsidRPr="00D67596" w:rsidRDefault="00D67596" w:rsidP="00D67596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D67596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D67596">
        <w:rPr>
          <w:rFonts w:ascii="LiberationSerif" w:eastAsia="Times New Roman" w:hAnsi="LiberationSerif" w:cs="Times New Roman"/>
          <w:b/>
          <w:bCs/>
          <w:caps/>
        </w:rPr>
        <w:br/>
        <w:t>(ID 2946023)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«Иностранный язык (английский)»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для 5 класса основного общего образования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на 2022-2023 учебный год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Хасинова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Патимат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Эменгажиевна</w:t>
      </w:r>
      <w:proofErr w:type="spellEnd"/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</w:t>
      </w:r>
    </w:p>
    <w:p w:rsidR="00D67596" w:rsidRPr="00D67596" w:rsidRDefault="00D67596" w:rsidP="00D6759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Зубутли-Миатли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 2022</w:t>
      </w:r>
    </w:p>
    <w:p w:rsidR="00D67596" w:rsidRPr="00D67596" w:rsidRDefault="00D67596" w:rsidP="00D6759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D6759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Рабочая программа по английскому языку для обучающихся 5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D67596" w:rsidRPr="00D67596" w:rsidRDefault="00D67596" w:rsidP="00D675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D67596">
        <w:rPr>
          <w:rFonts w:ascii="LiberationSerif" w:eastAsia="Times New Roman" w:hAnsi="LiberationSerif" w:cs="Times New Roman"/>
          <w:b/>
          <w:bCs/>
          <w:caps/>
        </w:rPr>
        <w:lastRenderedPageBreak/>
        <w:t>ОБЩАЯ ХАРАКТЕРИСТИКА УЧЕБНОГО ПРЕДМЕТА «ИНОСТРАННЫЙ (АНГЛИЙСКИЙ) ЯЗЫК »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естественно-научных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и других наук и становится важной составляющей базы для общего и специального образования.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постглобализации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D67596" w:rsidRPr="00D67596" w:rsidRDefault="00D67596" w:rsidP="00D675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D67596">
        <w:rPr>
          <w:rFonts w:ascii="LiberationSerif" w:eastAsia="Times New Roman" w:hAnsi="LiberationSerif" w:cs="Times New Roman"/>
          <w:b/>
          <w:bCs/>
          <w:caps/>
        </w:rPr>
        <w:t>ЦЕЛИ ИЗУЧЕНИЯ УЧЕБНОГО ПРЕДМЕТА «ИНОСТРАННЫЙ (АНГЛИЙСКИЙ) ЯЗЫК»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ценностном, когнитивном и прагматическом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уровнях и, соответственно, воплощаются в личностных,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На прагматическом уровне </w:t>
      </w: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целью иноязычного образования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социокультурная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, компенсаторная компетенции: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—  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речевая компетенция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, чтении, письме);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—  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языковая компетенция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—   </w:t>
      </w:r>
      <w:proofErr w:type="spellStart"/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социокультурная</w:t>
      </w:r>
      <w:proofErr w:type="spellEnd"/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/межкультурная компетенция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—  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компенсаторная компетенция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Наряду с иноязычной коммуникативной компетенцией средствами иностранного языка формируются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ключевые универсальные учебные компетенции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 соответствии с личностно ориентированной парадигмой образования основными подходами к обучению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иностранным языкам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признаются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D67596" w:rsidRPr="00D67596" w:rsidRDefault="00D67596" w:rsidP="00D675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D67596">
        <w:rPr>
          <w:rFonts w:ascii="LiberationSerif" w:eastAsia="Times New Roman" w:hAnsi="LiberationSerif" w:cs="Times New Roman"/>
          <w:b/>
          <w:bCs/>
          <w:caps/>
        </w:rPr>
        <w:t>МЕСТО УЧЕБНОГО ПРЕДМЕТА В УЧЕБНОМ ПЛАНЕ «ИНОСТРАННЫЙ (АНГЛИЙСКИЙ) ЯЗЫК»</w:t>
      </w:r>
    </w:p>
    <w:p w:rsidR="00D67596" w:rsidRPr="00D67596" w:rsidRDefault="00D67596" w:rsidP="00D6759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D67596" w:rsidRPr="00D67596" w:rsidRDefault="00D67596" w:rsidP="00D6759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D6759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УМЕНИЯ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Моя семья. Мои друзья. Семейные праздники: день рождения, Новый год.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Здоровый образ жизни: режим труда и отдыха, здоровое питание.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Покупки: одежда, обувь и продукты питания.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Школа, школьная жизнь, школьная форма, изучаемые предметы. Переписка с зарубежными сверстниками.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Каникулы в различное время года. Виды отдыха.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Природа: дикие и домашние животные. Погода. Родной город/село. Транспорт.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Выдающиеся люди родной страны и страны/стран изучаемого языка: писатели, поэты.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Говорение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умений </w:t>
      </w: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диалогической речи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на базе умений, сформированных в начальной школе: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диалог этикетного  характера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:  начинать,  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диалог-побуждение к действию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диалог-расспрос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: сообщать фактическую информацию, отвечая на вопросы разных видов; запрашивать интересующую информацию.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Объём диалога — до 5 реплик со стороны каждого собеседника.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умений </w:t>
      </w: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монологической речи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на базе умений, сформированных в начальной школе: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1) создание устных  связных  монологических  высказываний с использованием основных коммуникативных типов речи: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—  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—   повествование/сообщение;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2) изложение (пересказ) основного содержания прочитанного текста;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3) краткое изложение результатов выполненной проектной работы.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Объём монологического высказывания — 5-6 фраз.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умений </w:t>
      </w:r>
      <w:proofErr w:type="spellStart"/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аудирования</w:t>
      </w:r>
      <w:proofErr w:type="spellEnd"/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на базе умений, сформированных в начальной школе: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Аудирование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Тексты для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Время звучания текста/текстов для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— до 1 минуты.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Смысловое чтение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Чтение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несплошных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текстов (таблиц) и понимание представленной в них информации.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несплошной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текст (таблица).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Объём текста/текстов для чтения — 180-200 слов.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Письменная речь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Развитие умений письменной речи на базе умений, сформированных в начальной школе: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ЯЗЫКОВЫЕ ЗНАНИЯ И УМЕНИЯ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Различение на  слух  и  адекватное,  без  ошибок,  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Объём текста для чтения вслух — до 90 слов.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Графика, орфография и пунктуация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Правильное написание изученных слов.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Лексическая сторона речи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Основные способы словообразования: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аффиксация: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образование имён существительных при помощи суффиксов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visitor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),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scientist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tourist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),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sion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dis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cussion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invitation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образование имён  прилагательных при помощи суффиксов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wonderful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),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ian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Russian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American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образование наречий при помощи суффикса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recently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имён прилагательных, имён существительных и наречий при помощи отрицательного префикса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-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unhappy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unreality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unusually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Предложения с несколькими обстоятельствами, следующими в определённом порядке.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Вопросительные предложения (альтернативный и разделительный вопросы в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Глаголы в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видо-временных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формах действительного залога в изъявительном наклонении в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 и вопросительных предложениях.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Имена существительные с причастиями настоящего и прошедшего времени.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Наречия в положительной, сравнительной и превосходной степенях, образованные по правилу, и исключения.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СОЦИОКУЛЬТУРНЫЕ ЗНАНИЯ И УМЕНИЯ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Знание и использование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Знание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Формирование умений: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правильно оформлять свой адрес на английском языке (в анкете, формуляре);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кратко представлять Россию и страну/страны изучаемого языка;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КОМПЕНСАТОРНЫЕ УМЕНИЯ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при чтении и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языковой, в том числе контекстуальной, догадки.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D67596" w:rsidRPr="00D67596" w:rsidRDefault="00D67596" w:rsidP="00D6759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67596" w:rsidRPr="00D67596" w:rsidRDefault="00D67596" w:rsidP="00D6759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D6759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ОБРАЗОВАТЕЛЬНЫЕ РЕЗУЛЬТАТЫ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Изучение английского языка в 5 классе направлено на достижение обучающимися личностных,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D67596" w:rsidRPr="00D67596" w:rsidRDefault="00D67596" w:rsidP="00D675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D67596">
        <w:rPr>
          <w:rFonts w:ascii="LiberationSerif" w:eastAsia="Times New Roman" w:hAnsi="LiberationSerif" w:cs="Times New Roman"/>
          <w:b/>
          <w:bCs/>
          <w:caps/>
        </w:rPr>
        <w:t>ЛИЧНОСТНЫЕ РЕЗУЛЬТАТЫ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Личностные результаты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Гражданского воспитания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обществе;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готовность к участию в гуманитарной деятельности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, помощь людям, нуждающимся в ней).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Патриотического воспитания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Эстетического воспитания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искусства.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 и эмоционального благополучия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осознание ценности жизни;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интернет-среде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умение принимать себя и других, не осуждая;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Трудового воспитания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готовность адаптироваться в профессиональной среде;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уважение к труду и результатам трудовой деятельности;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 результаты, обеспечивающие адаптацию обучающегося к изменяющимся условиям социальной и природной среды, включают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воспринимать стрессовую ситуацию как вызов, требующий контрмер;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быть готовым действовать в отсутствие гарантий успеха.</w:t>
      </w:r>
    </w:p>
    <w:p w:rsidR="00D67596" w:rsidRPr="00D67596" w:rsidRDefault="00D67596" w:rsidP="00D675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D67596">
        <w:rPr>
          <w:rFonts w:ascii="LiberationSerif" w:eastAsia="Times New Roman" w:hAnsi="LiberationSerif" w:cs="Times New Roman"/>
          <w:b/>
          <w:bCs/>
          <w:caps/>
        </w:rPr>
        <w:t>МЕТАПРЕДМЕТНЫЕ РЕЗУЛЬТАТЫ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Овладение универсальными учебными познавательными действиями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1) базовые логические действия: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предлагать критерии для выявления закономерностей и противоречий;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выявлять дефицит информации, данных, необходимых для решения поставленной задачи;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2) базовые исследовательские действия: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3) работа с информацией: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когнитивных навыков у обучающихся.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Овладение универсальными учебными коммуникативными действиями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1) общение: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выражать себя (свою точку зрения) в устных и письменных текстах;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2) совместная деятельность: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социальных навыков и эмоционального интеллекта обучающихся.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Овладение универсальными учебными регулятивными действиями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1) самоорганизация: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выявлять проблемы для решения в жизненных и учебных ситуациях;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делать выбор и брать ответственность за решение;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2) самоконтроль: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самомотивации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и рефлексии;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цели и условиям;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3) эмоциональный интеллект: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регулировать способ выражения эмоций;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4) принятие себя и других: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открытость себе и другим;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67596" w:rsidRPr="00D67596" w:rsidRDefault="00D67596" w:rsidP="00D6759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D67596">
        <w:rPr>
          <w:rFonts w:ascii="LiberationSerif" w:eastAsia="Times New Roman" w:hAnsi="LiberationSerif" w:cs="Times New Roman"/>
          <w:b/>
          <w:bCs/>
          <w:caps/>
        </w:rPr>
        <w:t>ПРЕДМЕТНЫЕ РЕЗУЛЬТАТЫ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иноязычной коммуникативной компетенции на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допороговом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уровне в совокупности её составляющих — речевой, языковой,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, компенсаторной,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метапредметной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(учебно-познавательной).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1) Владеть основными видами речевой деятельности: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говорение: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вести разные виды диалогов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создавать разные виды монологических высказываний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излагать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основное содержание прочитанного текста с вербальными и/или зрительными опорами (объём — 5-6 фраз); кратко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излагать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результаты  выполненной проектной работы (объём — до 6 фраз);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воспринимать на слух и понимать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— до 1 минуты);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смысловое чтение: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 про себя и понимать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несплошные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тексты (таблицы) и понимать представленную в них информацию;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письменная речь: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писать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писать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владеть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 фонетическими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навыками: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различать на слух и адекватно,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без ошибок, ведущих к сбою коммуникации,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произносить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слова с правильным ударением и фразы с соблюдением их ритмико-интонационных особенностей, в том числе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применять правила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отсутствия фразового ударения на служебных словах;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выразительно читать вслух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владеть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 орфографическими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навыками: правильно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писать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изученные слова;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владеть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 пунктуационными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навыками:</w:t>
      </w:r>
      <w:r w:rsidRPr="00D6759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распознавать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в звучащем и письменном тексте 675 лексических единиц (слов, словосочетаний, речевых клише) и правильно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употреблять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в устной и письменной речи 625 лексических единиц  (включая  500  лексических  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распознавать и употреблять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sion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/-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; имена прилагательные с суффиксами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ful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ian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; наречия с суффиксом -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; имена прилагательные, имена существительные и наречия с отрицательным префиксом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-;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распознавать и употреблять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в устной и письменной речи изученные синонимы и интернациональные слова;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 и понимать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распознавать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в письменном и звучащем тексте и употреблять в устной и письменной речи: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-  предложения с несколькими обстоятельствами, следующими в определённом порядке;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- вопросительные предложения (альтернативный и разделительный вопросы в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- глаголы в 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видо-временных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  формах  действительного  залога в изъявительном наклонении в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 и вопросительных предложениях;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- имена существительные с причастиями настоящего и прошедшего времени;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- наречия в положительной, сравнительной и превосходной степенях, образованные по правилу, и исключения;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владеть 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знаниями и умениями: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- использовать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отдельные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социокультурные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элементы речевого поведенческого этикета в стране/странах изучаемого языка в рамках тематического содержания;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- знать/понимать и использовать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- правильно оформлять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адрес, писать фамилии и имена (свои, родственников и друзей) на английском языке (в анкете, формуляре);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- обладать базовыми знаниями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социокультурном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портрете родной страны и страны/стран изучаемого языка;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кратко представлять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>Россию и страны/стран изучаемого языка;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6) </w:t>
      </w:r>
      <w:r w:rsidRPr="00D67596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владеть </w:t>
      </w:r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компенсаторными умениями: использовать при чтении и </w:t>
      </w:r>
      <w:proofErr w:type="spellStart"/>
      <w:r w:rsidRPr="00D67596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D67596">
        <w:rPr>
          <w:rFonts w:ascii="Times New Roman" w:eastAsia="Times New Roman" w:hAnsi="Times New Roman" w:cs="Times New Roman"/>
          <w:sz w:val="24"/>
          <w:szCs w:val="24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D67596" w:rsidRPr="00D67596" w:rsidRDefault="00D67596" w:rsidP="00D6759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D67596" w:rsidRPr="00D67596" w:rsidRDefault="00D67596" w:rsidP="00D6759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596">
        <w:rPr>
          <w:rFonts w:ascii="Times New Roman" w:eastAsia="Times New Roman" w:hAnsi="Times New Roman" w:cs="Times New Roman"/>
          <w:sz w:val="24"/>
          <w:szCs w:val="24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D67596" w:rsidRPr="00D67596" w:rsidRDefault="00D67596" w:rsidP="00D6759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D6759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3251"/>
        <w:gridCol w:w="752"/>
        <w:gridCol w:w="1722"/>
        <w:gridCol w:w="1778"/>
        <w:gridCol w:w="1366"/>
        <w:gridCol w:w="1993"/>
        <w:gridCol w:w="1766"/>
        <w:gridCol w:w="2416"/>
      </w:tblGrid>
      <w:tr w:rsidR="00D67596" w:rsidRPr="00D67596" w:rsidTr="00D675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67596" w:rsidRPr="00D67596" w:rsidTr="00D675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18"/>
                <w:szCs w:val="18"/>
              </w:rPr>
              <w:t>Каникулы в различное время года. Виды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01.09.2022 10.10.2022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Лексическая сторона речи;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18"/>
                <w:szCs w:val="18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11.10.2022 25.10.2022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18"/>
                <w:szCs w:val="18"/>
              </w:rPr>
              <w:t>Здоровый образ жизни: режим труда и отдыха. Здоровое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03.11.2022 30.12.2022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18"/>
                <w:szCs w:val="18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10.01.2023 18.02.2023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20.02.2023 23.05.2023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D67596" w:rsidRPr="00D67596" w:rsidTr="00D67596">
        <w:trPr>
          <w:gridAfter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</w:tr>
      <w:tr w:rsidR="00D67596" w:rsidRPr="00D67596" w:rsidTr="00D67596">
        <w:trPr>
          <w:gridAfter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</w:tr>
      <w:tr w:rsidR="00D67596" w:rsidRPr="00D67596" w:rsidTr="00D67596">
        <w:trPr>
          <w:gridAfter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</w:tr>
      <w:tr w:rsidR="00D67596" w:rsidRPr="00D67596" w:rsidTr="00D67596">
        <w:trPr>
          <w:gridAfter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</w:tr>
      <w:tr w:rsidR="00D67596" w:rsidRPr="00D67596" w:rsidTr="00D67596">
        <w:trPr>
          <w:gridAfter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</w:tr>
      <w:tr w:rsidR="00D67596" w:rsidRPr="00D67596" w:rsidTr="00D67596">
        <w:trPr>
          <w:gridAfter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</w:tr>
      <w:tr w:rsidR="00D67596" w:rsidRPr="00D67596" w:rsidTr="00D675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ЧАСОВ 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67596" w:rsidRPr="00D67596" w:rsidRDefault="00D67596" w:rsidP="00D6759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D6759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2802"/>
        <w:gridCol w:w="752"/>
        <w:gridCol w:w="1667"/>
        <w:gridCol w:w="1723"/>
        <w:gridCol w:w="1275"/>
        <w:gridCol w:w="1952"/>
      </w:tblGrid>
      <w:tr w:rsidR="00D67596" w:rsidRPr="00D67596" w:rsidTr="00D675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D67596" w:rsidRPr="00D67596" w:rsidTr="00D675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простое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время .Правильные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для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 дома и за границей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"собираться что-либо делать"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 в Британии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Утвердительные предложения в простом прошедшем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факты о европейских странах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день Джона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Cтепени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сравнения сложных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каникулы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подлежащему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и карьера.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"быть" в вопросах к подлежащему.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числительные.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Мой адрес.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отношения.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Моя биография.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вопросы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 выдающихся людей.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теме" Семейная история"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Неправильные глаголы.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-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глаголов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и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говорения английского времени в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Здоровые привычки.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спорта.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Оборот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lets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Здоровая еда.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с помощью суффиксов.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HAVE GOT в прошедшем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вопросы в 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прошедшем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 Парки Лондона.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твоей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 по произведения С.Маршака.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досуг.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питомцы.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вопросы в настоящем простом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Альтернативные 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ЛЕ по теме "Мой питомец".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зоомагазина.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занятия.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с помощью префикса -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вопросы с модальными глаголами.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Разделительные вопросы с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В цирке.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Мои увлечения.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Увлечения моей семьи.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Изучающее чтение по произведениям А.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Милна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путешествий.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люди путешествуют.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слова -какой  который.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Мое путешествие.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провожу выходные.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разделительные 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места в Англии и Шотландии.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мира.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Вежливые формы в английском языке..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say, to tell.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наречий.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моей мечты.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предлогами.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картинке "Мой любимый город".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  по произведениям Л.Хьюза.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6B04CF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Конструкция"</w:t>
            </w:r>
            <w:proofErr w:type="spellStart"/>
            <w:r w:rsidR="00D67596"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D67596"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596"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takes</w:t>
            </w:r>
            <w:proofErr w:type="spellEnd"/>
            <w:r w:rsidR="00D67596"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D67596"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="00D67596"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Артикль с географическими названиями.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о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Отрицательные предложения в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.Множест</w:t>
            </w:r>
            <w:r w:rsidR="006B04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енное число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и животный мир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Изв</w:t>
            </w:r>
            <w:r w:rsidR="006B04C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стные люди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в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о городах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Глаголы не использующие в </w:t>
            </w:r>
            <w:proofErr w:type="spellStart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прош.продолж</w:t>
            </w:r>
            <w:proofErr w:type="spellEnd"/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.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картинкам.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  ЛЕ по теме "Путешествие по России".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 по К.Россетти.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D67596" w:rsidRPr="00D67596" w:rsidTr="00D675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7596" w:rsidRPr="00D67596" w:rsidRDefault="00D67596" w:rsidP="00D6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5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67596" w:rsidRDefault="00D67596"/>
    <w:sectPr w:rsidR="00D67596" w:rsidSect="00D675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7596"/>
    <w:rsid w:val="006B04CF"/>
    <w:rsid w:val="00D6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7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5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759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07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35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798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92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15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51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55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97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7120</Words>
  <Characters>40588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cp:lastPrinted>2022-09-09T17:31:00Z</cp:lastPrinted>
  <dcterms:created xsi:type="dcterms:W3CDTF">2022-09-09T17:30:00Z</dcterms:created>
  <dcterms:modified xsi:type="dcterms:W3CDTF">2022-09-09T17:48:00Z</dcterms:modified>
</cp:coreProperties>
</file>