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B0031A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>Министерство образования и науки РД</w:t>
      </w:r>
    </w:p>
    <w:p w:rsidR="00E23ACF" w:rsidRDefault="000F1CEE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>Муниципальное казенное образовательное учреждение</w:t>
      </w:r>
    </w:p>
    <w:p w:rsidR="000F1CEE" w:rsidRDefault="000F1CEE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 «</w:t>
      </w:r>
      <w:proofErr w:type="spellStart"/>
      <w:r>
        <w:rPr>
          <w:rFonts w:eastAsia="Times New Roman" w:cs="Arial"/>
          <w:b/>
          <w:color w:val="000000"/>
          <w:sz w:val="32"/>
          <w:szCs w:val="32"/>
          <w:lang w:eastAsia="ru-RU"/>
        </w:rPr>
        <w:t>Зубутли</w:t>
      </w:r>
      <w:proofErr w:type="spellEnd"/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– </w:t>
      </w:r>
      <w:proofErr w:type="spellStart"/>
      <w:r>
        <w:rPr>
          <w:rFonts w:eastAsia="Times New Roman" w:cs="Arial"/>
          <w:b/>
          <w:color w:val="000000"/>
          <w:sz w:val="32"/>
          <w:szCs w:val="32"/>
          <w:lang w:eastAsia="ru-RU"/>
        </w:rPr>
        <w:t>Миатлинская</w:t>
      </w:r>
      <w:proofErr w:type="spellEnd"/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СОШ»</w:t>
      </w:r>
    </w:p>
    <w:p w:rsidR="000F1CEE" w:rsidRDefault="000F1CEE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0F1CEE" w:rsidRDefault="000F1CEE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0F1CEE" w:rsidRPr="006F34CF" w:rsidRDefault="006F34CF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B0031A" w:rsidRPr="006F34CF">
        <w:rPr>
          <w:rFonts w:eastAsia="Times New Roman" w:cs="Arial"/>
          <w:color w:val="000000"/>
          <w:sz w:val="28"/>
          <w:szCs w:val="28"/>
          <w:lang w:eastAsia="ru-RU"/>
        </w:rPr>
        <w:t>«</w:t>
      </w:r>
      <w:r w:rsidR="000F1CEE" w:rsidRPr="006F34CF">
        <w:rPr>
          <w:rFonts w:eastAsia="Times New Roman" w:cs="Arial"/>
          <w:color w:val="000000"/>
          <w:sz w:val="28"/>
          <w:szCs w:val="28"/>
          <w:lang w:eastAsia="ru-RU"/>
        </w:rPr>
        <w:t>Утверждаю</w:t>
      </w:r>
      <w:r w:rsidR="00B0031A" w:rsidRPr="006F34CF">
        <w:rPr>
          <w:rFonts w:eastAsia="Times New Roman" w:cs="Arial"/>
          <w:color w:val="000000"/>
          <w:sz w:val="28"/>
          <w:szCs w:val="28"/>
          <w:lang w:eastAsia="ru-RU"/>
        </w:rPr>
        <w:t>»</w:t>
      </w:r>
    </w:p>
    <w:p w:rsidR="006F34CF" w:rsidRPr="006F34CF" w:rsidRDefault="00B0031A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</w:t>
      </w:r>
      <w:r w:rsid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Директор МКОУ </w:t>
      </w:r>
    </w:p>
    <w:p w:rsidR="00B0031A" w:rsidRPr="006F34CF" w:rsidRDefault="006F34CF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B0031A" w:rsidRPr="006F34CF">
        <w:rPr>
          <w:rFonts w:eastAsia="Times New Roman" w:cs="Arial"/>
          <w:color w:val="000000"/>
          <w:sz w:val="28"/>
          <w:szCs w:val="28"/>
          <w:lang w:eastAsia="ru-RU"/>
        </w:rPr>
        <w:t>«</w:t>
      </w:r>
      <w:proofErr w:type="spellStart"/>
      <w:r w:rsidR="00B0031A" w:rsidRPr="006F34CF">
        <w:rPr>
          <w:rFonts w:eastAsia="Times New Roman" w:cs="Arial"/>
          <w:color w:val="000000"/>
          <w:sz w:val="28"/>
          <w:szCs w:val="28"/>
          <w:lang w:eastAsia="ru-RU"/>
        </w:rPr>
        <w:t>Зубутли-Миатлинская</w:t>
      </w:r>
      <w:proofErr w:type="spellEnd"/>
      <w:r w:rsidR="00B0031A"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СОШ»</w:t>
      </w:r>
    </w:p>
    <w:p w:rsidR="00B0031A" w:rsidRPr="006F34CF" w:rsidRDefault="00B0031A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</w:t>
      </w:r>
      <w:r w:rsidR="006F34CF"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</w:t>
      </w:r>
      <w:r w:rsid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             </w:t>
      </w:r>
      <w:r w:rsidR="006F34CF"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>Гаджиханова</w:t>
      </w:r>
      <w:proofErr w:type="spellEnd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Б.А._______</w:t>
      </w:r>
    </w:p>
    <w:p w:rsidR="00B0031A" w:rsidRPr="006F34CF" w:rsidRDefault="00B0031A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</w:t>
      </w:r>
      <w:r w:rsidR="006F34CF"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</w:t>
      </w:r>
      <w:r w:rsid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             </w:t>
      </w:r>
      <w:r w:rsidR="006F34CF"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>Зам</w:t>
      </w:r>
      <w:proofErr w:type="gramStart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>.д</w:t>
      </w:r>
      <w:proofErr w:type="gramEnd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>ир.по</w:t>
      </w:r>
      <w:proofErr w:type="spellEnd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ВР:</w:t>
      </w:r>
    </w:p>
    <w:p w:rsidR="00B0031A" w:rsidRPr="006F34CF" w:rsidRDefault="00B0031A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</w:t>
      </w:r>
      <w:r w:rsidR="006F34CF"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</w:t>
      </w:r>
      <w:r w:rsid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>Сагитаева</w:t>
      </w:r>
      <w:proofErr w:type="spellEnd"/>
      <w:r w:rsidRPr="006F34CF">
        <w:rPr>
          <w:rFonts w:eastAsia="Times New Roman" w:cs="Arial"/>
          <w:color w:val="000000"/>
          <w:sz w:val="28"/>
          <w:szCs w:val="28"/>
          <w:lang w:eastAsia="ru-RU"/>
        </w:rPr>
        <w:t xml:space="preserve"> М.Д.______</w:t>
      </w:r>
    </w:p>
    <w:p w:rsidR="000F1CEE" w:rsidRPr="006F34CF" w:rsidRDefault="000F1CEE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0F1CEE" w:rsidRDefault="000F1CEE" w:rsidP="000F1CEE">
      <w:pPr>
        <w:shd w:val="clear" w:color="auto" w:fill="F5F5F5"/>
        <w:tabs>
          <w:tab w:val="left" w:pos="5550"/>
        </w:tabs>
        <w:spacing w:after="0" w:line="240" w:lineRule="auto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                           </w:t>
      </w:r>
      <w:r w:rsidR="00B0031A"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     </w:t>
      </w:r>
    </w:p>
    <w:p w:rsidR="000F1CEE" w:rsidRDefault="000F1CEE" w:rsidP="000F1CEE">
      <w:pPr>
        <w:shd w:val="clear" w:color="auto" w:fill="F5F5F5"/>
        <w:spacing w:after="0" w:line="240" w:lineRule="auto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6F34CF" w:rsidP="000F1CEE">
      <w:pPr>
        <w:shd w:val="clear" w:color="auto" w:fill="F5F5F5"/>
        <w:tabs>
          <w:tab w:val="left" w:pos="1335"/>
        </w:tabs>
        <w:spacing w:after="0" w:line="240" w:lineRule="auto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              </w:t>
      </w:r>
      <w:r w:rsidR="000F1CEE"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 Дополнительная общеразвивающая программа</w:t>
      </w:r>
    </w:p>
    <w:p w:rsidR="000F1CEE" w:rsidRDefault="00B0031A" w:rsidP="000F1CEE">
      <w:pPr>
        <w:shd w:val="clear" w:color="auto" w:fill="F5F5F5"/>
        <w:tabs>
          <w:tab w:val="left" w:pos="1335"/>
        </w:tabs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>«Ш</w:t>
      </w:r>
      <w:r w:rsidR="000F1CEE">
        <w:rPr>
          <w:rFonts w:eastAsia="Times New Roman" w:cs="Arial"/>
          <w:b/>
          <w:color w:val="000000"/>
          <w:sz w:val="32"/>
          <w:szCs w:val="32"/>
          <w:lang w:eastAsia="ru-RU"/>
        </w:rPr>
        <w:t>аг в медицину»</w:t>
      </w:r>
    </w:p>
    <w:p w:rsidR="000F1CEE" w:rsidRDefault="000F1CEE" w:rsidP="000F1CEE">
      <w:pPr>
        <w:shd w:val="clear" w:color="auto" w:fill="F5F5F5"/>
        <w:tabs>
          <w:tab w:val="left" w:pos="1335"/>
        </w:tabs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На 2021 -2023 учебный год          </w:t>
      </w:r>
    </w:p>
    <w:p w:rsidR="00E23ACF" w:rsidRDefault="00E23ACF" w:rsidP="000F1CEE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0F1CEE" w:rsidRDefault="000F1CEE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0F1CEE" w:rsidRDefault="000F1CEE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0F1CEE" w:rsidRPr="00860702" w:rsidRDefault="000F1CEE" w:rsidP="000F1CEE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Возраст учащихся, на которых рассчитана программа – с 11 лет.</w:t>
      </w:r>
    </w:p>
    <w:p w:rsidR="000F1CEE" w:rsidRPr="00860702" w:rsidRDefault="000F1CEE" w:rsidP="000F1CEE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Срок р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еализации программы –  2 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года</w:t>
      </w:r>
    </w:p>
    <w:p w:rsidR="000F1CEE" w:rsidRPr="00860702" w:rsidRDefault="000F1CEE" w:rsidP="000F1CEE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Количество учащихся в группе: от 15</w:t>
      </w: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 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человек</w:t>
      </w:r>
    </w:p>
    <w:p w:rsidR="000F1CEE" w:rsidRPr="00860702" w:rsidRDefault="000F1CEE" w:rsidP="000F1CEE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E23ACF" w:rsidRDefault="00E23ACF" w:rsidP="000F1CEE">
      <w:pPr>
        <w:shd w:val="clear" w:color="auto" w:fill="F5F5F5"/>
        <w:tabs>
          <w:tab w:val="left" w:pos="450"/>
        </w:tabs>
        <w:spacing w:after="0" w:line="240" w:lineRule="auto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6F34CF" w:rsidP="000F1CEE">
      <w:pPr>
        <w:shd w:val="clear" w:color="auto" w:fill="F5F5F5"/>
        <w:tabs>
          <w:tab w:val="left" w:pos="330"/>
        </w:tabs>
        <w:spacing w:after="0" w:line="240" w:lineRule="auto"/>
        <w:rPr>
          <w:rFonts w:eastAsia="Times New Roman" w:cs="Arial"/>
          <w:b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                                                                   </w:t>
      </w:r>
      <w:r w:rsidR="000F1CEE">
        <w:rPr>
          <w:rFonts w:eastAsia="Times New Roman" w:cs="Arial"/>
          <w:b/>
          <w:color w:val="000000"/>
          <w:sz w:val="32"/>
          <w:szCs w:val="32"/>
          <w:lang w:eastAsia="ru-RU"/>
        </w:rPr>
        <w:t>Автор</w:t>
      </w:r>
      <w:proofErr w:type="gramStart"/>
      <w:r w:rsidR="000F1CEE"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:</w:t>
      </w:r>
      <w:proofErr w:type="gramEnd"/>
      <w:r w:rsidR="000F1CEE"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E064D">
        <w:rPr>
          <w:rFonts w:eastAsia="Times New Roman" w:cs="Arial"/>
          <w:b/>
          <w:color w:val="000000"/>
          <w:sz w:val="32"/>
          <w:szCs w:val="32"/>
          <w:lang w:eastAsia="ru-RU"/>
        </w:rPr>
        <w:t>Магомедова А.А.</w:t>
      </w: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E23ACF" w:rsidRDefault="00E23ACF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  <w:lang w:eastAsia="ru-RU"/>
        </w:rPr>
      </w:pPr>
    </w:p>
    <w:p w:rsidR="00367EB1" w:rsidRPr="00860702" w:rsidRDefault="000F1CEE" w:rsidP="000F1CEE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                                                       </w:t>
      </w:r>
      <w:r w:rsidR="00367EB1"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Содержание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I. Пояснительная записка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II.Общая</w:t>
      </w:r>
      <w:proofErr w:type="spellEnd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характеристика учебного предмета, курса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III.Описание</w:t>
      </w:r>
      <w:proofErr w:type="spellEnd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места учебного предмета в учебном плане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IV.Описание</w:t>
      </w:r>
      <w:proofErr w:type="spellEnd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ценностных ориентиров содержания учебного предмета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V.Планируемые</w:t>
      </w:r>
      <w:proofErr w:type="spellEnd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личностные, </w:t>
      </w:r>
      <w:r w:rsidR="00860702" w:rsidRPr="00860702">
        <w:rPr>
          <w:rFonts w:eastAsia="Times New Roman" w:cs="Arial"/>
          <w:color w:val="000000"/>
          <w:sz w:val="28"/>
          <w:szCs w:val="28"/>
          <w:lang w:eastAsia="ru-RU"/>
        </w:rPr>
        <w:t>мета предметные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и предметные результаты освоения конкретного учебного предмета, курса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VI.Содержание</w:t>
      </w:r>
      <w:proofErr w:type="spellEnd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учебного предмета, курса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VII. Описание материально-технического обеспечения образовательного процесса (использование кабинета ФГОС НОО)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VIII. Календарно - тематическое планирование с указанием основных видов учебной деятельности учащихся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IX Литература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0F1CEE" w:rsidRDefault="000F1CEE" w:rsidP="00860702">
      <w:pPr>
        <w:shd w:val="clear" w:color="auto" w:fill="F5F5F5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860702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1.ПОЯСНИТЕЛЬНАЯ ЗАПИСКА</w:t>
      </w: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разработана на основе: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Федерального закона Российской Федерации от 29.12.2012 г., № 273-ΦЗ «Об образовании в Российской Федерации». Принят Государственной Думой 21.12.2012 г. Одобрен Советом Федерации 26.12.2012;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требований Федерального государственного образовательного стандарта, утверждённого приказом Министерства образования и науки РФ от 06.10. 2009 №373;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закона Российской Федерации от 29.12.2012 №273 «Об образовании в Российской Федерации»;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Методических рекомендаций по развитию дополнительного образования детей в общеобразовательных учреждениях (Приложение к письму Минобразования России от 11 июня 2002 г. № 30-51-433/16);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Письма Министерства образования РФ от 2 апреля 2002 г. №13-51-28/13 «О повышении воспитательного потенциала общеобразовательного процесса в общеобразовательном учреждении»;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Приказа Министерства образования и науки РФ от30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Письма МО и науки РФ от 12 мая 2011 года № 03-296 «Об организации внеурочной деятельности при введении ФГОС ОО»;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Письма Минобразования РФ от 12 мая 2012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Распоряжения Правительства Российской Федерации от 07 сентября 2010 года №1507-р «Об утверждении плана действий по модернизации общего образования на 2011 – 2015 годы».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Методических рекомендаций о расширении деятельности детских и молодёжных объединений в образовательных учреждениях (Письмо Минобразования России от 11.02.2000 г. №101/28-16;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Концепции развития дополнительного образования детей (утверждена распоряжением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9"/>
          <w:attr w:name="Day" w:val="4"/>
          <w:attr w:name="Year" w:val="2014"/>
        </w:smartTagPr>
        <w:r w:rsidRPr="00860702">
          <w:rPr>
            <w:rFonts w:eastAsia="Times New Roman" w:cs="Arial"/>
            <w:color w:val="000000"/>
            <w:sz w:val="28"/>
            <w:szCs w:val="28"/>
            <w:lang w:eastAsia="ru-RU"/>
          </w:rPr>
          <w:t xml:space="preserve">4 сентября </w:t>
        </w:r>
        <w:smartTag w:uri="urn:schemas-microsoft-com:office:smarttags" w:element="metricconverter">
          <w:smartTagPr>
            <w:attr w:name="ProductID" w:val="2014 г"/>
          </w:smartTagPr>
          <w:r w:rsidRPr="00860702">
            <w:rPr>
              <w:rFonts w:eastAsia="Times New Roman" w:cs="Arial"/>
              <w:color w:val="000000"/>
              <w:sz w:val="28"/>
              <w:szCs w:val="28"/>
              <w:lang w:eastAsia="ru-RU"/>
            </w:rPr>
            <w:t>2014 г</w:t>
          </w:r>
        </w:smartTag>
        <w:r w:rsidRPr="00860702">
          <w:rPr>
            <w:rFonts w:eastAsia="Times New Roman" w:cs="Arial"/>
            <w:color w:val="000000"/>
            <w:sz w:val="28"/>
            <w:szCs w:val="28"/>
            <w:lang w:eastAsia="ru-RU"/>
          </w:rPr>
          <w:t>.</w:t>
        </w:r>
      </w:smartTag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№ 1726-р);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Устава муниципального бюджетного общеобразовательного учреждения «Средняя общеобразовательная школа» </w:t>
      </w:r>
    </w:p>
    <w:p w:rsidR="00367EB1" w:rsidRPr="00860702" w:rsidRDefault="00367EB1" w:rsidP="00367EB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основной общеобразовательной программы основного общего образования Учреждения;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425751" w:rsidRDefault="0042575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разработана с учётом:</w:t>
      </w:r>
    </w:p>
    <w:p w:rsidR="00367EB1" w:rsidRPr="00860702" w:rsidRDefault="00367EB1" w:rsidP="00367EB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29.12.2010г. № 189);</w:t>
      </w:r>
    </w:p>
    <w:p w:rsidR="00367EB1" w:rsidRPr="00860702" w:rsidRDefault="00367EB1" w:rsidP="00367EB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учебного плана Учреждения на 2015-2016 учебный год.</w:t>
      </w:r>
    </w:p>
    <w:p w:rsidR="00367EB1" w:rsidRPr="00860702" w:rsidRDefault="00367EB1" w:rsidP="00367EB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годового учебного календарного графика Учреждения на 2015-2016 учебный год;</w:t>
      </w:r>
    </w:p>
    <w:p w:rsidR="00367EB1" w:rsidRPr="00860702" w:rsidRDefault="00367EB1" w:rsidP="00367EB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требований к результатам освоения основной образовательной программы основного общего образования и программы формирования универсальных учебных действий.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Возраст детей: с 11 лет.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Режим занятий: Занятия проходят по 40 минут. Численный состав группы не менее 15 человек.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Формы работы можно разделить на теоретические (беседа, анализ ситуации, работа со стимульным материалом (текст, наглядный материал) и практические (работа в тетрадях, работа с рисунки</w:t>
      </w:r>
      <w:proofErr w:type="gramStart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работа с лупой и микроскопом, работа с наглядными пособиями). Занятия проходят по группам, парами, в «круге».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Методическое обеспечение: разработки занятий, научная литература, справочники по медицине, рабочие тетради.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Техническое оснащение занятий: компьютер, мультимедийный проектор, экран, принтер.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Формы подведения итогов: творческая работа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2.Общая характеристика учебного предмета, курса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Times New Roman"/>
          <w:color w:val="000000"/>
          <w:sz w:val="28"/>
          <w:szCs w:val="28"/>
          <w:lang w:eastAsia="ru-RU"/>
        </w:rPr>
        <w:t>В основе данной программы лежат представления о здоровом ребёнке, который является практически достижимой нормой детского развития и рассматривается в качестве целостного телесно – духовного о</w:t>
      </w:r>
      <w:r w:rsidR="00D70A9A" w:rsidRPr="00860702">
        <w:rPr>
          <w:rFonts w:eastAsia="Times New Roman" w:cs="Times New Roman"/>
          <w:color w:val="000000"/>
          <w:sz w:val="28"/>
          <w:szCs w:val="28"/>
          <w:lang w:eastAsia="ru-RU"/>
        </w:rPr>
        <w:t>рганизма. Программа « Шаг</w:t>
      </w:r>
      <w:r w:rsidRPr="008607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медицину» решает одну из самых актуальнейших задач современного образования – формирование здорового образа жизни школьников. Предлагаемый курс занятий направлен на формирование у ребёнка ценности здоровья, чувства ответственности за сохранение и укрепление своего здоровья, на расширение знаний и навыков учащихся по гигиенической культуре, на овладение определенными практическими навыками.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Times New Roman"/>
          <w:color w:val="000000"/>
          <w:sz w:val="28"/>
          <w:szCs w:val="28"/>
          <w:lang w:eastAsia="ru-RU"/>
        </w:rPr>
        <w:t>В процессе занятий по основам медицинских знаний, ученики усваивают основные медицинские термины и понятия, расширяют область знаний по биологии, овладевают определенными практическими навыками, учатся выполнять необходимые медицинские мероприятия.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Новизна представленной программы заключается в том, что она объединила в себе теоретические сведения из области анатомии, физиологии, гигиены, психологии, медицины и ОБЖ.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Богатый теоритический материал и практические занятия способствуют расширению кругозора и словарного запаса учащихся, развитию образного и логического мышления, системы духовно-нравственных ценностей, формированию навыков продуктивного диалога и сотрудничества.</w:t>
      </w:r>
    </w:p>
    <w:p w:rsidR="00367EB1" w:rsidRPr="00860702" w:rsidRDefault="00D70A9A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В рамках программы « Шаг</w:t>
      </w:r>
      <w:r w:rsidR="00367EB1"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в медицину» учащиеся приобретают опыт личного осмысления медицинских и биологических понятий, учатся работать самостоятельно.</w:t>
      </w:r>
    </w:p>
    <w:p w:rsidR="00367EB1" w:rsidRPr="00860702" w:rsidRDefault="00D70A9A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«Шаг</w:t>
      </w:r>
      <w:r w:rsidR="00367EB1"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в медицину» построена таким образом, что воспитательная и обучающая часть не разделены, а наоборот взаимопроникают друг в друга, составляя единое целое, что позволяет реализовать важнейший педагогический принцип единства воспитания, развития и обучения.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Используемые технологии позволяют снизить нагрузку на память и внимание детей. В качестве методических принципов оптимизации и интенсификации обучения предлагаются: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• опора на непроизвольное запоминание;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• вовлечение различных модальностей восприятия (слух, зрение, кинестетическое чувство);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• использование эвристических методов обучения;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• организация занятия по правилу смены деятельности;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• диагностика и своевременная индивидуальная коррекция в процессе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обучения;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• организация самостоятельной работы в парах и группах;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• тематическая связь с другими предметами.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Программа представляет собой </w:t>
      </w:r>
      <w:r w:rsidR="00D70A9A" w:rsidRPr="00860702">
        <w:rPr>
          <w:rFonts w:eastAsia="Times New Roman" w:cs="Arial"/>
          <w:color w:val="000000"/>
          <w:sz w:val="28"/>
          <w:szCs w:val="28"/>
          <w:lang w:eastAsia="ru-RU"/>
        </w:rPr>
        <w:t>мета предметный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уровень в целом предметно оформленного содержания образования, который базируется на системе фундаментальных образовательных объектов.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3.Описание места учебного предмета, курса в учебном плане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Школа - важнейший период в жизни каждого человека, во многом определяющий его дальнейшее развитие. В эти годы он не только приобретает определенные знания и умения, он созревает как личность и формирует систему ценностей. Самое ценное у человека - это жизнь, а самое ценное в его жизни - здоровье, за которое бороться всеми силами становится не только актуально, но и экономически, и практически, жизненно необходимо. Невежество в вопросах здорового образа жизни дорого обходится тем, кто своевременно не заботится о своем здоровье, здоровье своих детей и близких.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От того, насколько осознанно и заинтересованно ребенок будет участвовать в учебном процессе, зависит глубина и прочность знаний, желание и способность их благоразумного применения. Необходимым условием для решения столь актуальной в настоящее время проблемы является профилактика заболеваний населения, работа по формированию здорового образа жизни.</w:t>
      </w:r>
    </w:p>
    <w:p w:rsidR="00367EB1" w:rsidRPr="00860702" w:rsidRDefault="00D70A9A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«Шаг</w:t>
      </w:r>
      <w:r w:rsidR="00367EB1"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в медицину» относится к образовательной области «Естествознание». Данная программа предназначена для углубления и расширения знаний учащихся по предметам образовательной области и для ориентации в мире профессий (в данном случае – в профессиях, связанных с медициной).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рассчитана на детей с 11  лет.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br/>
      </w:r>
    </w:p>
    <w:p w:rsidR="00367EB1" w:rsidRPr="00860702" w:rsidRDefault="00367EB1" w:rsidP="00367EB1">
      <w:pPr>
        <w:shd w:val="clear" w:color="auto" w:fill="F5F5F5"/>
        <w:spacing w:after="0" w:line="294" w:lineRule="atLeast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94" w:lineRule="atLeast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4.Описание ценностных ориентиров содержания учебного предмета, курса</w:t>
      </w:r>
    </w:p>
    <w:p w:rsidR="00D70A9A" w:rsidRPr="00860702" w:rsidRDefault="00D70A9A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Современные социально- экономические сложности, переживаемые страной, снижение роли государства в области социальных гарантий оказывают отрицательное влияние на состоян</w:t>
      </w:r>
      <w:r w:rsidR="00425751">
        <w:rPr>
          <w:rFonts w:eastAsia="Times New Roman" w:cs="Arial"/>
          <w:color w:val="000000"/>
          <w:sz w:val="28"/>
          <w:szCs w:val="28"/>
          <w:lang w:eastAsia="ru-RU"/>
        </w:rPr>
        <w:t xml:space="preserve">ие здоровье детей. В 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Концепции охраны репродуктивного здоровья населения страны, принятой в Российской Федерации, одной из наиболее острых проблем называется медико-социальная. А значит, проблемы охраны репродуктивного здоровья населения приобретают особую социальную значимость. В настоящее время доказано, что основным направлением профилактики заболеваний населения является работа по формированию здорового образа жизни. Международный опыт показывает, что в структуре факторов, определяющих здоровье, равно как и болезни, более 50% приходится на образ жизни человека. По данным и зарубежных, и российских специалистов таблица факторов, влияющих на здоровье детей, выглядит так:</w:t>
      </w:r>
    </w:p>
    <w:p w:rsidR="00367EB1" w:rsidRPr="00860702" w:rsidRDefault="00367EB1" w:rsidP="00367EB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50%- образ жизни;</w:t>
      </w:r>
    </w:p>
    <w:p w:rsidR="00367EB1" w:rsidRPr="00860702" w:rsidRDefault="00367EB1" w:rsidP="00367EB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20%- условия внешней среды;</w:t>
      </w:r>
    </w:p>
    <w:p w:rsidR="00367EB1" w:rsidRPr="00860702" w:rsidRDefault="00367EB1" w:rsidP="00367EB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20%- особенности организма, наследственность;</w:t>
      </w:r>
    </w:p>
    <w:p w:rsidR="00367EB1" w:rsidRPr="00860702" w:rsidRDefault="00367EB1" w:rsidP="00367EB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8-12%- система здравоохранения.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Здоровье - один из важнейших компонентов человеческого благополучия, счастья. Это одно из неотъемлемых прав человека, одно из условий успешного социального и экономического развития любой страны. Именно здоровье людей должно служить главной «визитной карточкой» страны. Если мы не будем заботиться о своем здоровье - у нас не будет будущего. Будущее нашей страны - счастливые дети. Лучший способ сделать детей 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счастливыми - сделать их здоровыми! Поэтому важно с раннего детства прививать навыки здорового образа жизни.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Федеральный государственный образовательный стандарт общего образования ориентирован на выпускника, выполняющего правила здорового и безопасного для себя и окружающих образа жизни.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В Национальной образовательной инициативе «Наша новая школа» отмечено: «Намного важнее пробудить в детях желание заботиться о своем здоровье, основанное на их заинтересованности в учебе, выборе курсов, адекватных индивидуальным интересам и склонностям. Насыщенная, интересная и увлекательная школьная жизнь станет важнейшим условием сохранения и укрепления здоровья».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Предметом исследования, а также целью данной программы является поиск наиболее оптимальных сре</w:t>
      </w:r>
      <w:proofErr w:type="gramStart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дств дл</w:t>
      </w:r>
      <w:proofErr w:type="gramEnd"/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я формирования самой важной базовой характеристики, обеспечивающей реализацию всех остальных,- здоровья.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является подтверждением особого статуса детства как периода, не зависящего от социальных, политических, национальных конфессиональных и других отличий.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Программа находится в числе приоритетных направлений деятельности органов власти, служит основой сотрудничества образования и здравоохранения, общественности, школы и родителей.</w:t>
      </w:r>
    </w:p>
    <w:p w:rsidR="00367EB1" w:rsidRPr="00860702" w:rsidRDefault="00367EB1" w:rsidP="00367EB1">
      <w:pPr>
        <w:shd w:val="clear" w:color="auto" w:fill="F5F5F5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Здоровье – это </w:t>
      </w:r>
      <w:r w:rsidR="00D70A9A" w:rsidRPr="00860702">
        <w:rPr>
          <w:rFonts w:eastAsia="Times New Roman" w:cs="Arial"/>
          <w:color w:val="000000"/>
          <w:sz w:val="28"/>
          <w:szCs w:val="28"/>
          <w:lang w:eastAsia="ru-RU"/>
        </w:rPr>
        <w:t>непреходящая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общечеловеческая ценность. Ценности вырабатываются только самостоятельно. Задача педагога – создать все условия для этого, организовать деятельность обучающихся таким образом, чтобы обеспечить их высокую познавательную активность, эффективное общение друг с другом.</w:t>
      </w: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 xml:space="preserve">5.Планируемые личностные, </w:t>
      </w:r>
      <w:r w:rsidR="00D70A9A"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мета предметные</w:t>
      </w: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курса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Универсальные учебные действия (УУД): личностные; регулятивные; познавательные; коммуникативные.</w:t>
      </w:r>
    </w:p>
    <w:p w:rsidR="00367EB1" w:rsidRPr="00860702" w:rsidRDefault="00D70A9A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Изучение курса «Шаг</w:t>
      </w:r>
      <w:r w:rsidR="00367EB1"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в медицину» способствует развитию у учащихся следующих видов УУД: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425751" w:rsidRDefault="0042575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425751" w:rsidRDefault="0042575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Личностные УУД</w:t>
      </w:r>
    </w:p>
    <w:p w:rsidR="00367EB1" w:rsidRPr="00860702" w:rsidRDefault="00367EB1" w:rsidP="00367EB1">
      <w:pPr>
        <w:numPr>
          <w:ilvl w:val="0"/>
          <w:numId w:val="4"/>
        </w:numPr>
        <w:shd w:val="clear" w:color="auto" w:fill="F5F5F5"/>
        <w:spacing w:after="0" w:line="202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numPr>
          <w:ilvl w:val="0"/>
          <w:numId w:val="4"/>
        </w:numPr>
        <w:shd w:val="clear" w:color="auto" w:fill="F5F5F5"/>
        <w:spacing w:after="0" w:line="202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Times New Roman"/>
          <w:color w:val="000000"/>
          <w:sz w:val="28"/>
          <w:szCs w:val="28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367EB1" w:rsidRPr="00860702" w:rsidRDefault="00367EB1" w:rsidP="00367EB1">
      <w:pPr>
        <w:numPr>
          <w:ilvl w:val="0"/>
          <w:numId w:val="4"/>
        </w:numPr>
        <w:shd w:val="clear" w:color="auto" w:fill="F5F5F5"/>
        <w:spacing w:after="0" w:line="202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Times New Roman"/>
          <w:color w:val="000000"/>
          <w:sz w:val="28"/>
          <w:szCs w:val="28"/>
          <w:lang w:eastAsia="ru-RU"/>
        </w:rPr>
        <w:t>проявление дисциплинированности, трудолюбие и упорство в достижении поставленных целей;</w:t>
      </w:r>
    </w:p>
    <w:p w:rsidR="00367EB1" w:rsidRPr="00860702" w:rsidRDefault="00367EB1" w:rsidP="00367EB1">
      <w:pPr>
        <w:numPr>
          <w:ilvl w:val="0"/>
          <w:numId w:val="4"/>
        </w:numPr>
        <w:shd w:val="clear" w:color="auto" w:fill="F5F5F5"/>
        <w:spacing w:after="0" w:line="202" w:lineRule="atLeast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Times New Roman"/>
          <w:color w:val="000000"/>
          <w:sz w:val="28"/>
          <w:szCs w:val="28"/>
          <w:lang w:eastAsia="ru-RU"/>
        </w:rPr>
        <w:t>оказание бескорыстной помощи своим сверстникам, нахождение с ними общего языка и общих интересов;</w:t>
      </w:r>
    </w:p>
    <w:p w:rsidR="00367EB1" w:rsidRPr="00860702" w:rsidRDefault="00367EB1" w:rsidP="00367EB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формирование умения соотносить свои поступки с принятыми этическими нормами и правилами поведения;</w:t>
      </w:r>
    </w:p>
    <w:p w:rsidR="00367EB1" w:rsidRPr="00860702" w:rsidRDefault="00367EB1" w:rsidP="00367EB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развитие нравственно-этических качеств (доброжелательность, внимательность к людям, готовность к сотрудничеству, сопереживание).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Регулятивные УУД</w:t>
      </w:r>
    </w:p>
    <w:p w:rsidR="00367EB1" w:rsidRPr="00860702" w:rsidRDefault="00367EB1" w:rsidP="00367EB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определение последовательности промежуточных целей с учётом конечного результата;</w:t>
      </w:r>
    </w:p>
    <w:p w:rsidR="00367EB1" w:rsidRPr="00860702" w:rsidRDefault="00367EB1" w:rsidP="00367EB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составление плана и последовательности действий;</w:t>
      </w:r>
    </w:p>
    <w:p w:rsidR="00367EB1" w:rsidRPr="00860702" w:rsidRDefault="00367EB1" w:rsidP="00367EB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умение контролировать процесс и результаты своей деятельности во время работы;</w:t>
      </w:r>
    </w:p>
    <w:p w:rsidR="00367EB1" w:rsidRPr="00860702" w:rsidRDefault="00367EB1" w:rsidP="00367EB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умение адекватно воспринимать оценки и отметки;</w:t>
      </w:r>
    </w:p>
    <w:p w:rsidR="00367EB1" w:rsidRPr="00860702" w:rsidRDefault="00367EB1" w:rsidP="00367EB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формирование готовности к преодолению трудностей, формирование установки на поиск способов разрешения трудностей (разногласий при работе в паре, в группе);</w:t>
      </w:r>
    </w:p>
    <w:p w:rsidR="00367EB1" w:rsidRPr="00860702" w:rsidRDefault="00367EB1" w:rsidP="00367EB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умение взаимодействовать с взрослыми и со сверстниками в учебной деятельности.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Познавательные УУД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D70A9A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Обще учебные</w:t>
      </w:r>
      <w:r w:rsidR="00367EB1" w:rsidRPr="00860702">
        <w:rPr>
          <w:rFonts w:eastAsia="Times New Roman" w:cs="Arial"/>
          <w:color w:val="000000"/>
          <w:sz w:val="28"/>
          <w:szCs w:val="28"/>
          <w:lang w:eastAsia="ru-RU"/>
        </w:rPr>
        <w:t>:</w:t>
      </w:r>
    </w:p>
    <w:p w:rsidR="00367EB1" w:rsidRPr="00860702" w:rsidRDefault="00367EB1" w:rsidP="00367EB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развитие умения осознанно и произвольно строить речевое высказывание в устной форме; структурирование знаний;</w:t>
      </w:r>
    </w:p>
    <w:p w:rsidR="00367EB1" w:rsidRPr="00860702" w:rsidRDefault="00367EB1" w:rsidP="00367EB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развитие умения сравнивать;</w:t>
      </w:r>
    </w:p>
    <w:p w:rsidR="00367EB1" w:rsidRPr="00860702" w:rsidRDefault="00367EB1" w:rsidP="00367EB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развитие умения систематизировать знания, обобщать и делать выводы;</w:t>
      </w:r>
    </w:p>
    <w:p w:rsidR="00367EB1" w:rsidRPr="00860702" w:rsidRDefault="00367EB1" w:rsidP="00367EB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развитие умения самостоятельного поиска и выделения необходимой информации;</w:t>
      </w:r>
    </w:p>
    <w:p w:rsidR="00367EB1" w:rsidRPr="00860702" w:rsidRDefault="00367EB1" w:rsidP="00367EB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рефлексия способов и условий действия (осмысление значимости проделанной работы, возможность использовать полученные знания в жизни;</w:t>
      </w:r>
    </w:p>
    <w:p w:rsidR="00367EB1" w:rsidRPr="00860702" w:rsidRDefault="00367EB1" w:rsidP="00367EB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оценивание степени сложности задания для себя, объяснение причин затруднения).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Логические:</w:t>
      </w:r>
    </w:p>
    <w:p w:rsidR="00367EB1" w:rsidRPr="00860702" w:rsidRDefault="00367EB1" w:rsidP="00367EB1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формирование умения анализировать с целью выделения существенных признаков;</w:t>
      </w:r>
    </w:p>
    <w:p w:rsidR="00367EB1" w:rsidRPr="00860702" w:rsidRDefault="00367EB1" w:rsidP="00367EB1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умение устанавливать логические причинно-следственные связи событий и действий;</w:t>
      </w:r>
    </w:p>
    <w:p w:rsidR="00367EB1" w:rsidRPr="00860702" w:rsidRDefault="00367EB1" w:rsidP="00367EB1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умение строить доказательство;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Коммуникативные УУД</w:t>
      </w:r>
    </w:p>
    <w:p w:rsidR="00367EB1" w:rsidRPr="00860702" w:rsidRDefault="00367EB1" w:rsidP="00367EB1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формирование умения планирования учебного сотрудничества с учителем и сверстниками (в паре, тройке, четвёрке);</w:t>
      </w:r>
    </w:p>
    <w:p w:rsidR="00367EB1" w:rsidRPr="00860702" w:rsidRDefault="00367EB1" w:rsidP="00367EB1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развитие умения достаточно полно и точно выражать свои мысли через работу в </w:t>
      </w:r>
      <w:r w:rsidR="00D70A9A" w:rsidRPr="00860702">
        <w:rPr>
          <w:rFonts w:eastAsia="Times New Roman" w:cs="Arial"/>
          <w:color w:val="000000"/>
          <w:sz w:val="28"/>
          <w:szCs w:val="28"/>
          <w:lang w:eastAsia="ru-RU"/>
        </w:rPr>
        <w:t>ресурсном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 круге;</w:t>
      </w:r>
    </w:p>
    <w:p w:rsidR="00367EB1" w:rsidRPr="00860702" w:rsidRDefault="00367EB1" w:rsidP="00367EB1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развитие способности присоединяться к партнёру по общению, умение видеть, слышать, чувствовать каждого;</w:t>
      </w:r>
    </w:p>
    <w:p w:rsidR="00367EB1" w:rsidRPr="00860702" w:rsidRDefault="00367EB1" w:rsidP="00367EB1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формирование умения разрешать конфликты в ходе обсуждения в паре, четвёрке;</w:t>
      </w:r>
    </w:p>
    <w:p w:rsidR="00367EB1" w:rsidRPr="00860702" w:rsidRDefault="00367EB1" w:rsidP="00367EB1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приобретение умений управлять собственной деятельностью и деятельностью группы, лидера группы;</w:t>
      </w:r>
    </w:p>
    <w:p w:rsidR="00367EB1" w:rsidRPr="00860702" w:rsidRDefault="00367EB1" w:rsidP="00367EB1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давать оценку и корректировать действия лидера.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</w:p>
    <w:p w:rsidR="00367EB1" w:rsidRPr="00860702" w:rsidRDefault="00367EB1" w:rsidP="00367EB1">
      <w:pPr>
        <w:shd w:val="clear" w:color="auto" w:fill="F5F5F5"/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6.Содержание программы, курса</w:t>
      </w:r>
    </w:p>
    <w:p w:rsidR="00367EB1" w:rsidRPr="00860702" w:rsidRDefault="00367EB1" w:rsidP="00367EB1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 xml:space="preserve">Программа курса </w:t>
      </w:r>
      <w:r w:rsidR="00D70A9A" w:rsidRPr="00860702">
        <w:rPr>
          <w:rFonts w:eastAsia="Times New Roman" w:cs="Arial"/>
          <w:color w:val="000000"/>
          <w:sz w:val="28"/>
          <w:szCs w:val="28"/>
          <w:lang w:eastAsia="ru-RU"/>
        </w:rPr>
        <w:t>«Шаг в медицину» рассчитана на 140 часов</w:t>
      </w:r>
      <w:r w:rsidRPr="00860702">
        <w:rPr>
          <w:rFonts w:eastAsia="Times New Roman" w:cs="Arial"/>
          <w:color w:val="000000"/>
          <w:sz w:val="28"/>
          <w:szCs w:val="28"/>
          <w:lang w:eastAsia="ru-RU"/>
        </w:rPr>
        <w:t>. Внутренняя целостность и завершенность курса обеспечивается преемственностью содержательных линий и методов работы педагога.</w:t>
      </w:r>
    </w:p>
    <w:p w:rsidR="008E4D1E" w:rsidRPr="00860702" w:rsidRDefault="008E4D1E" w:rsidP="00367EB1">
      <w:pPr>
        <w:shd w:val="clear" w:color="auto" w:fill="F5F5F5"/>
        <w:spacing w:after="0" w:line="240" w:lineRule="auto"/>
        <w:rPr>
          <w:rFonts w:eastAsia="Times New Roman" w:cs="Arial"/>
          <w:i/>
          <w:iCs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425751" w:rsidRDefault="0042575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b/>
          <w:color w:val="000000"/>
          <w:sz w:val="28"/>
          <w:szCs w:val="28"/>
          <w:lang w:eastAsia="ru-RU"/>
        </w:rPr>
        <w:t>УЧЕБНО-ТЕМАТИЧЕСКИЙ ПЛАН</w:t>
      </w:r>
    </w:p>
    <w:p w:rsidR="00582D34" w:rsidRPr="00860702" w:rsidRDefault="00582D34" w:rsidP="00582D34">
      <w:pPr>
        <w:spacing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4"/>
        <w:gridCol w:w="3822"/>
        <w:gridCol w:w="1200"/>
        <w:gridCol w:w="1185"/>
        <w:gridCol w:w="1454"/>
      </w:tblGrid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Медицина как наука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Наш организм – это наука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Генетика и здоровье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Вода. Качество воды – качество жизни.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Здоровье и воздух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Питание и здоровье.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860702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860702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Стресс и способы управления стрессовыми реакциями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Вредные привычки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Профориентация. Медицинские профессии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Научно-исследовательская и проектная деятельность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860702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860702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Мини-конференция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82D34" w:rsidRPr="00860702" w:rsidTr="00582D3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860702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582D34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2D34" w:rsidRPr="00860702" w:rsidRDefault="00860702" w:rsidP="00582D3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60702">
              <w:rPr>
                <w:rFonts w:eastAsia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</w:tbl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b/>
          <w:color w:val="000000"/>
          <w:sz w:val="28"/>
          <w:szCs w:val="28"/>
          <w:lang w:eastAsia="ru-RU"/>
        </w:rPr>
        <w:t>Содержание программы</w:t>
      </w: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lastRenderedPageBreak/>
        <w:t>На 1 учебный год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Вводное занятие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Теория. 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Знакомство с группой. Цели и задачи курса. Вводный инструктаж по т/б.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Анкетирование «Что бы я хотел узнать на занятиях?»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Медицина как наука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Медицина – одна из наук биологического цикла. История медицины. Теоретические основы медицины. Биология и медицина. Современные направления медицины. Медицина традиционная и «народная»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Практика.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Подготовка сообщений и докладов. Дискуссия.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Наш организм – это наука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Организм человека: молекулярно-генетический, клеточный, тканевый уровень. Органы и системы органов человека. Организм человека: нервная и гуморальная системы регуляции. Целостность и дискретность.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Подготовка сообщений и докладов. Дискуссия. Экскурсия. Тренинг. Тестовые работы. Практические работы по изучению организма человека.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Здоровье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Понятие «здоровье». Концепция здоровья. Факторы, влияющие на здоровье. Наследственность человека. Окружающая среда. Образ жизни.    Медико-социальная помощь.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</w:t>
      </w:r>
      <w:proofErr w:type="gramStart"/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Подготовка сообщений и докладов. Дискуссия.</w:t>
      </w:r>
      <w:proofErr w:type="gram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.</w:t>
      </w:r>
      <w:proofErr w:type="gram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Практические работы по изучению организма человека. Экскурсии. Круглый стол.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Генетика и здоровье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Теория.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Генетические основы здоровья. Методы. Генетические болезни.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Практикум «Генетическая экспертиза». Практикум «Анализ родословных»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Вода. Качество воды – качество жизни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Свойства воды. Влияние на здоровье. Вода и напитки.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lastRenderedPageBreak/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Исследование качества питьевой воды. Анализ качества минеральной воды</w:t>
      </w:r>
      <w:r w:rsidR="00860702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Здоровье и воздух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Теория.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Воздух. Состав воздуха. Экология воздушной среды.</w:t>
      </w:r>
    </w:p>
    <w:p w:rsidR="00582D34" w:rsidRPr="00860702" w:rsidRDefault="00582D34" w:rsidP="00582D34">
      <w:pPr>
        <w:spacing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Практические работы по оценке качества воздушной среды. Биоиндикация. Доклады, сообщения. Круглый стол.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Питание и здоровье.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Теория.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Я есть то, что я ем. Правильное питание. Здоровье человека через безопасные продукты питания. Здоровье и фастфуд. ГМО и продукты питания.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Составление рациона питания. Исследование продуктов питания на содержание нитрат-ионов. Анализ качества молочных продуктов. Мини-конференция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Стресс и способы управления стрессовыми реакциями.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Теория.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Понятие «стресс». Способы повышения стрессоустойчивости.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Диагностика стрессоустойчивости. Составление практических рекомендаций.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Вредные привычки.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Теория.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Калейдоскоп вредных привычек.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Сообщения, доклады. Круглый стол.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Профориентация. Медицинские профессии.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Твоя будущая профессия. Калейдоскоп профессий. Профессии. Медицинские профессии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Экскурсия. Профориентационные игры и упражнения. Дифференциально-диагностический опрос.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Научно-исследовательская и проектная деятельность.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«От идеи до результата». Общие принципы написания исследовательской работы.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Разработка темы. Работа с источниками информации. Проведение исследования.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Мини-конференция.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lastRenderedPageBreak/>
        <w:t xml:space="preserve">Практика.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Защита исследовательских и проектных работ.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Итоговое занятие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Подведение итогов за год.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Итоговая игра-соревнование.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b/>
          <w:color w:val="000000"/>
          <w:sz w:val="28"/>
          <w:szCs w:val="28"/>
          <w:lang w:eastAsia="ru-RU"/>
        </w:rPr>
        <w:t>ВТОРОЙ ГОД ОБУЧЕНИЯ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lastRenderedPageBreak/>
        <w:t>Задачи: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Обучающие: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Познакомить обучающихся с особенностями развитиями медицины как науки.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Продолжить знакомить детей с профессией медицинского работника.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Формировать знания обучающихся в области анатомии и физиологии человека.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Способствовать формированию понимания обучающимися особенностей функционирования организма человека путем организации самонаблюдений за работой систем органов.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Продолжить формировать знания обучающихся о здоровом образе жизни.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Продолжить формировать у обучающихся практические навыки по оказанию первой доврачебной помощи в экстремальных ситуациях: при ЧС, травмах, отравлениях, развитии аллергической реакции.</w:t>
      </w:r>
    </w:p>
    <w:p w:rsidR="003105FC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Расширить знания обучающихся о различных группах лекарстве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нных средств и их использовании.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Развивающие: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Продолжить формировать умения по оказанию первой доврачебной помощи в различных критических и экстремальных ситуациях.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Продолжить развитие коммуникативных умений обучающихся: умений слаженно и согласованно работать, взаимодействовать в группе.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Развивать у обучающихся умение работать с медицинской литературой (учебники, справочники, атласы).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Развивать логические умения анализа и синтеза полученной информации, её классификации и обобщения при работе с обучающими текстами.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582D34" w:rsidRPr="00860702" w:rsidRDefault="00582D34" w:rsidP="00582D34">
      <w:pPr>
        <w:spacing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Воспитывать чуткое отношение к окружающим, понимание и сострадание.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Формировать у обучающихся ценностное отношение к здоровью и жизни человека.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Ожидаемые результаты: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lastRenderedPageBreak/>
        <w:t>К концу второго года обучения обучающиеся будут: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Знать особенности развития медицины как науки.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Понимать особенности профессии «медработник».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Знать особенности строения и функционирования различных систем и органов организма человека, их основные заболевания и способы их профилактики.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Знать основные способы проведения самонаблюдений за физиологическим состоянием организма человека и применять их.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Знать основные виды неотложных медицинских состояний.</w:t>
      </w:r>
    </w:p>
    <w:p w:rsidR="00860702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Уметь оказывать первую помощь в условиях чрезвычайной ситуации и осуществлять сердечно-легочную реанимацию. 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Уметь оказать первую помощь при возникновении различных видов травм.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Знать правила наложения повязок, правила наложения жгута при кровотечениях, правила наложения шины при переломах.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Знать основные группы лекарственных средств и правила их применения.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Знать правила личной и общественной санитарной гигиены.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Уметь слаженно, согласованно работать и взаимодействовать в группе.</w:t>
      </w:r>
    </w:p>
    <w:p w:rsidR="00860702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Уметь работать с учебной литературой и оформлять конспект, используя основные логические приемы. 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Понимать необходимость соблюдения норм здорового образа жизни.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sym w:font="Symbol" w:char="F0B7"/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Сознавать ценность жизни и здоровья человека.</w:t>
      </w: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b/>
          <w:color w:val="000000"/>
          <w:sz w:val="28"/>
          <w:szCs w:val="28"/>
          <w:lang w:eastAsia="ru-RU"/>
        </w:rPr>
        <w:t>Содержание программы</w:t>
      </w: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lastRenderedPageBreak/>
        <w:t>На 2 учебный год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Вводное занятие.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 Беседа о том, в каких ситуациях летом, обучающимся возможно пришлось применить полученные на первом году обучения знания.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Написание эссе «Что из полученных знаний мне пригодилось?». Ситуационные игры-задачи, направленные на актуализацию ЗУН обучающихся.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Медицина как наука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История медицины. Теоретические основы медицины. Биология и медицина. Химия и медицина. Современные направления медицины. Медицина традиционная и «народная».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Практика. Экскурсия. Сообщения, доклады. Круглый стол. </w:t>
      </w:r>
      <w:r w:rsidR="00425751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Видео лекторий</w:t>
      </w: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.</w:t>
      </w:r>
    </w:p>
    <w:p w:rsidR="00582D34" w:rsidRPr="00860702" w:rsidRDefault="00582D34" w:rsidP="00582D34">
      <w:pPr>
        <w:spacing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Человек: анатомия, физиология, медицина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.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Организм человека на разных уровнях организации биологических систем. Целостный подход. Регуляторные системы организма человека.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. Практические и лабораторные работы. </w:t>
      </w:r>
      <w:r w:rsidR="00425751" w:rsidRPr="00860702">
        <w:rPr>
          <w:rFonts w:eastAsia="Times New Roman" w:cs="Segoe UI"/>
          <w:color w:val="000000"/>
          <w:sz w:val="28"/>
          <w:szCs w:val="28"/>
          <w:lang w:eastAsia="ru-RU"/>
        </w:rPr>
        <w:t>Видео лектории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. Дискуссии. Тренинги. Деловые игры.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Здоровье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Углубление представлений о понятии «Здоровье» и факт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о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ров, влияющих на него. Концепция здоровья. Медико-социальная помощь.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 Практические и лабораторные работы. </w:t>
      </w:r>
      <w:r w:rsidR="00425751" w:rsidRPr="00860702">
        <w:rPr>
          <w:rFonts w:eastAsia="Times New Roman" w:cs="Segoe UI"/>
          <w:color w:val="000000"/>
          <w:sz w:val="28"/>
          <w:szCs w:val="28"/>
          <w:lang w:eastAsia="ru-RU"/>
        </w:rPr>
        <w:t>Видео лектории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. Дискуссии. Тренинги. Деловые игры. Круглый стол.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Генетика и здоровье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Молекулярная генетика. Генетика </w:t>
      </w:r>
      <w:r w:rsidR="00425751" w:rsidRPr="00860702">
        <w:rPr>
          <w:rFonts w:eastAsia="Times New Roman" w:cs="Segoe UI"/>
          <w:color w:val="000000"/>
          <w:sz w:val="28"/>
          <w:szCs w:val="28"/>
          <w:lang w:eastAsia="ru-RU"/>
        </w:rPr>
        <w:t>Г. Менделя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и </w:t>
      </w:r>
      <w:r w:rsidR="00425751" w:rsidRPr="00860702">
        <w:rPr>
          <w:rFonts w:eastAsia="Times New Roman" w:cs="Segoe UI"/>
          <w:color w:val="000000"/>
          <w:sz w:val="28"/>
          <w:szCs w:val="28"/>
          <w:lang w:eastAsia="ru-RU"/>
        </w:rPr>
        <w:t>Т. Моргана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. Законы генетики.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  <w:r w:rsidR="00425751" w:rsidRPr="00860702">
        <w:rPr>
          <w:rFonts w:eastAsia="Times New Roman" w:cs="Segoe UI"/>
          <w:color w:val="000000"/>
          <w:sz w:val="28"/>
          <w:szCs w:val="28"/>
          <w:lang w:eastAsia="ru-RU"/>
        </w:rPr>
        <w:t>Генетические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заболевания и синдромы человека.</w:t>
      </w:r>
    </w:p>
    <w:p w:rsidR="00582D34" w:rsidRPr="00860702" w:rsidRDefault="003105FC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Практика. Практикум « </w:t>
      </w:r>
      <w:r w:rsidR="00582D34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Генетическая экспертиза». Практикум «Анализ родословных». Экскурсия.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Человек и</w:t>
      </w:r>
      <w:r w:rsidR="00425751">
        <w:rPr>
          <w:rFonts w:eastAsia="Times New Roman" w:cs="Segoe UI"/>
          <w:color w:val="000000"/>
          <w:sz w:val="28"/>
          <w:szCs w:val="28"/>
          <w:lang w:eastAsia="ru-RU"/>
        </w:rPr>
        <w:t xml:space="preserve"> окружающая его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среда</w:t>
      </w:r>
      <w:proofErr w:type="gram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  <w:r w:rsidR="00425751">
        <w:rPr>
          <w:rFonts w:eastAsia="Times New Roman" w:cs="Segoe UI"/>
          <w:color w:val="000000"/>
          <w:sz w:val="28"/>
          <w:szCs w:val="28"/>
          <w:lang w:eastAsia="ru-RU"/>
        </w:rPr>
        <w:t>.</w:t>
      </w:r>
      <w:proofErr w:type="gramEnd"/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Человек и окружающая его природная среда. Факторы среды и их влияние на здоровье человека</w:t>
      </w:r>
      <w:proofErr w:type="gram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.</w:t>
      </w:r>
      <w:proofErr w:type="gramEnd"/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lastRenderedPageBreak/>
        <w:t>Практика</w:t>
      </w:r>
      <w:proofErr w:type="gramStart"/>
      <w:r w:rsidR="00860702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860702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Практикум «Статус здоровья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». Экскурсия. Круглый стол.</w:t>
      </w:r>
      <w:r w:rsidR="00860702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Нервная система и органы чувств человека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Физиологическая адаптация нервной систем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ы к условиям жизни окружающей среды. Биоритмы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. Скажем стрессу «Нет!». Неприятные сюрпризы природы. Шум и наше здоровье. Видеть мир – это прекрасно!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Практические работы. Экскурсия. Сообщения и доклады.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Опорно-двигательная, дыхательная и кровеносная системы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Особенности анатомии и физиологии систем организма. Заболевания и их профилактика. Первая медицинская помощь.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Практические и лабораторные работы. Экскурсия.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Обмен веществ и питание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 Теоретиче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с</w:t>
      </w: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кие 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основы понятия «обмен веществ». Рацион питания человека и его составляющие. Заболевания, связанные с нарушением обменных процессов и их профилактика.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Лабораторные и практические работы. Составление рациона питания.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Заболевания школьников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Хронические заболевания у школьников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Общее состояние здоровья подростков в 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экологических условиях  места проживания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. Вредные привычки и образ жизни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Экскурсия. Работа с источниками информации. Круглый стол.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Профориентация. Медицинские профессии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Твоя будущая медицинская профессия.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Калейдоскоп медицинских профессий. Профессии будущего.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="003105FC"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 xml:space="preserve"> 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Экскурсия. Беседы со специалистами. Тестирование и опрос.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Научно-исследовательская и проектная деятельность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«От идеи до результата». Общие принципы написания исследовательской работы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Разработка темы. Работа с источниками информации. Проведение исследования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lastRenderedPageBreak/>
        <w:t>13. Мини-конференция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Защита исследовательских и проектных работ.</w:t>
      </w:r>
    </w:p>
    <w:p w:rsidR="00582D34" w:rsidRPr="00860702" w:rsidRDefault="00582D34" w:rsidP="00582D34">
      <w:pPr>
        <w:spacing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Итоговое занятие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Теория.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Подведение итогов за год.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i/>
          <w:iCs/>
          <w:color w:val="000000"/>
          <w:sz w:val="28"/>
          <w:szCs w:val="28"/>
          <w:lang w:eastAsia="ru-RU"/>
        </w:rPr>
        <w:t>Практика.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 Итоговая игра-соревнование.</w:t>
      </w: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УЧЕБНО-МАТЕРИАЛЬНАЯ БАЗА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Таблицы по анатомии, физиологии и гигиене; общей биологии.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br/>
        <w:t>Микропрепараты по физиологии, общей биологии.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Приборы: микроскоп, лупы ручные, препаровальные иглы, предметные, покровные стекла, секундомеры, </w:t>
      </w:r>
      <w:r w:rsidR="00425751" w:rsidRPr="00860702">
        <w:rPr>
          <w:rFonts w:eastAsia="Times New Roman" w:cs="Segoe UI"/>
          <w:color w:val="000000"/>
          <w:sz w:val="28"/>
          <w:szCs w:val="28"/>
          <w:lang w:eastAsia="ru-RU"/>
        </w:rPr>
        <w:t>персональный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компьютер, мультимедиа-проектор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Слайдовые презентации анатомии и физи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ологии, общей биологии, медицины,</w:t>
      </w:r>
      <w:r w:rsidR="00110F81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</w:t>
      </w:r>
      <w:r w:rsidR="003105FC" w:rsidRPr="00860702">
        <w:rPr>
          <w:rFonts w:eastAsia="Times New Roman" w:cs="Segoe UI"/>
          <w:color w:val="000000"/>
          <w:sz w:val="28"/>
          <w:szCs w:val="28"/>
          <w:lang w:eastAsia="ru-RU"/>
        </w:rPr>
        <w:t>у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чебные видеофильмы.</w:t>
      </w: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110F81" w:rsidRPr="00860702" w:rsidRDefault="00110F81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b/>
          <w:color w:val="000000"/>
          <w:sz w:val="28"/>
          <w:szCs w:val="28"/>
          <w:lang w:eastAsia="ru-RU"/>
        </w:rPr>
        <w:t>ИНФОРМАЦИОННЫЕ ИСТОЧНИКИ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b/>
          <w:color w:val="000000"/>
          <w:sz w:val="28"/>
          <w:szCs w:val="28"/>
          <w:lang w:eastAsia="ru-RU"/>
        </w:rPr>
        <w:t>Список литературы для педагога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lastRenderedPageBreak/>
        <w:t xml:space="preserve">1. Бабаян Э.А., </w:t>
      </w:r>
      <w:proofErr w:type="spell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Гонопольский</w:t>
      </w:r>
      <w:proofErr w:type="spell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М.Х. Наркология: Учеб. пособие. - М.: Медицина, 1990. - 336 с.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2. Богоявленский И.Ф. Оказание первой медицинской, первой реанимационной помощи на месте происшествия и в очагах чрезвычайных ситуаций. СПб: «ОАО </w:t>
      </w:r>
      <w:proofErr w:type="spell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Медиус</w:t>
      </w:r>
      <w:proofErr w:type="spell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», 2005. – 312с.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3. Большая Медицинская Энциклопедия/ Под ред. Б. В. Петровского. - М., 1985.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4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Буянов В. М. Первая медицинская помощь: для учащихся мед. Училищ. – М., 1994. – 192с.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6. Введение в специальность/ Под ред. И. А. </w:t>
      </w:r>
      <w:proofErr w:type="spell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Сыченкова</w:t>
      </w:r>
      <w:proofErr w:type="spell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. - М., 1980.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7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Грибанов Э. Д. Медицина в символах и эмблемах. – М.: Медицина, 1990.–206 с.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8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«Концепция развития дополнительного образования детей», утвержденная Правительством РФ 4 сентября 2014г. №1726-р 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9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Маньков В.Д., Заграничный С.Ф. Опасность поражения человека электрическим током и порядок оказания первой помощи при несчастных случаях на производстве: Практическое руководство. – СПб: НОУ ДПО «УМИТЦ «Электро сервис», 2010. – 84 с.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10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Масленников С. Г. Доврачебная помощь при травмах. - М., 1983.-96 с.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11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. Обеспечение безопасности туристских походов и соревнований подростков/ Под ред. </w:t>
      </w:r>
      <w:proofErr w:type="spellStart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Губаненкова</w:t>
      </w:r>
      <w:proofErr w:type="spellEnd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С.М. - </w:t>
      </w:r>
      <w:proofErr w:type="spellStart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Спб</w:t>
      </w:r>
      <w:proofErr w:type="spellEnd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.: Издательский дом «</w:t>
      </w:r>
      <w:proofErr w:type="spellStart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Петрополис</w:t>
      </w:r>
      <w:proofErr w:type="spellEnd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», 2007. - 278 с.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12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Общая гигиена. Учеб. Для мед. Ин-тов./ Под ред. Г. И. Румянцева, М. П. Воронцова. - М., 1990. - 288с.: ил.</w:t>
      </w: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860702" w:rsidRPr="00860702" w:rsidRDefault="00860702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b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b/>
          <w:color w:val="000000"/>
          <w:sz w:val="28"/>
          <w:szCs w:val="28"/>
          <w:lang w:eastAsia="ru-RU"/>
        </w:rPr>
        <w:t>Список литературы для обучающихся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1. Агаджанян П.Л. Возрастная анатомия, физиология и гигиена. – М: Медицина, 1986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Блум</w:t>
      </w:r>
      <w:proofErr w:type="spell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Лейзерсон</w:t>
      </w:r>
      <w:proofErr w:type="spell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Хофстедтер</w:t>
      </w:r>
      <w:proofErr w:type="spellEnd"/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Л. Мозг, разум и поведение: Пер. С англ. - М.: Мир, 1988. - 248 с.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3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Грибанов Э. Д. Медицина в символах и эмблемах. – М.: Медицина, 1990.–206 с.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4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. Введение в специальность/ Под ред. И. А. </w:t>
      </w:r>
      <w:proofErr w:type="spellStart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Сыченкова</w:t>
      </w:r>
      <w:proofErr w:type="spellEnd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. - М., 1980. 30</w:t>
      </w:r>
    </w:p>
    <w:p w:rsidR="00582D34" w:rsidRPr="00860702" w:rsidRDefault="00110F81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5</w:t>
      </w:r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. Энциклопедия для детей. Том 18. человек. Ч.1. Происхождение и природа человека. Как работает тело. Искусство быть здоровым / Ред. Коллегия: М. Аксенова, Т.Каширина и др. - М.: </w:t>
      </w:r>
      <w:proofErr w:type="spellStart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>Аванта</w:t>
      </w:r>
      <w:proofErr w:type="spellEnd"/>
      <w:r w:rsidR="00582D34" w:rsidRPr="00860702">
        <w:rPr>
          <w:rFonts w:eastAsia="Times New Roman" w:cs="Segoe UI"/>
          <w:color w:val="000000"/>
          <w:sz w:val="28"/>
          <w:szCs w:val="28"/>
          <w:lang w:eastAsia="ru-RU"/>
        </w:rPr>
        <w:t xml:space="preserve"> +, 2005. - 464 с.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Интернет-ресурсы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http://www.anatomy.tj/ - анатомический атлас человека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http://anatomia.spb.ru/ - анатомический 3D атлас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http://anatomus.ru/ - анатомия и физиология человека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http://anatomyonline.ru/ - анатомический атлас (остеология)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http://fitoterapija.info/ - фитотерапия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http://vk.com/slipupsru - интернет-журнал "слипапс"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http://biomolecula.ru/medicine - интернет-журнал "биомолекула"</w:t>
      </w:r>
    </w:p>
    <w:p w:rsidR="00582D34" w:rsidRPr="00860702" w:rsidRDefault="00582D34" w:rsidP="00582D34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http://www.biorf.ru/ - научный интернет-журнал "живые системы"</w:t>
      </w:r>
    </w:p>
    <w:p w:rsidR="00582D34" w:rsidRPr="00860702" w:rsidRDefault="00582D34" w:rsidP="00110F81">
      <w:pPr>
        <w:spacing w:after="240" w:line="240" w:lineRule="auto"/>
        <w:rPr>
          <w:rFonts w:eastAsia="Times New Roman" w:cs="Segoe UI"/>
          <w:color w:val="000000"/>
          <w:sz w:val="28"/>
          <w:szCs w:val="28"/>
          <w:lang w:eastAsia="ru-RU"/>
        </w:rPr>
      </w:pP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http://sci-dig.ru/category/medicine/ - научный и</w:t>
      </w:r>
      <w:r w:rsidR="00110F81" w:rsidRPr="00860702">
        <w:rPr>
          <w:rFonts w:eastAsia="Times New Roman" w:cs="Segoe UI"/>
          <w:color w:val="000000"/>
          <w:sz w:val="28"/>
          <w:szCs w:val="28"/>
          <w:lang w:eastAsia="ru-RU"/>
        </w:rPr>
        <w:t>нтернет-журнал "новости науки»№</w:t>
      </w:r>
      <w:r w:rsidRPr="00860702">
        <w:rPr>
          <w:rFonts w:eastAsia="Times New Roman" w:cs="Segoe UI"/>
          <w:color w:val="000000"/>
          <w:sz w:val="28"/>
          <w:szCs w:val="28"/>
          <w:lang w:eastAsia="ru-RU"/>
        </w:rPr>
        <w:t>13</w:t>
      </w:r>
    </w:p>
    <w:p w:rsidR="00582D34" w:rsidRPr="00860702" w:rsidRDefault="00582D34">
      <w:pPr>
        <w:rPr>
          <w:sz w:val="28"/>
          <w:szCs w:val="28"/>
        </w:rPr>
      </w:pPr>
    </w:p>
    <w:sectPr w:rsidR="00582D34" w:rsidRPr="00860702" w:rsidSect="00D6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7B8"/>
    <w:multiLevelType w:val="multilevel"/>
    <w:tmpl w:val="8C5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37DD3"/>
    <w:multiLevelType w:val="multilevel"/>
    <w:tmpl w:val="BBAC69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F02BA"/>
    <w:multiLevelType w:val="multilevel"/>
    <w:tmpl w:val="703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F2A51"/>
    <w:multiLevelType w:val="multilevel"/>
    <w:tmpl w:val="327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00872"/>
    <w:multiLevelType w:val="multilevel"/>
    <w:tmpl w:val="778E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74243"/>
    <w:multiLevelType w:val="multilevel"/>
    <w:tmpl w:val="A094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61FC7"/>
    <w:multiLevelType w:val="multilevel"/>
    <w:tmpl w:val="ADEA5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23735"/>
    <w:multiLevelType w:val="multilevel"/>
    <w:tmpl w:val="6F1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B1A76"/>
    <w:multiLevelType w:val="multilevel"/>
    <w:tmpl w:val="B964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43426"/>
    <w:multiLevelType w:val="multilevel"/>
    <w:tmpl w:val="90860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71281F"/>
    <w:multiLevelType w:val="multilevel"/>
    <w:tmpl w:val="DB2A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487113"/>
    <w:multiLevelType w:val="multilevel"/>
    <w:tmpl w:val="8968FE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478B3"/>
    <w:multiLevelType w:val="multilevel"/>
    <w:tmpl w:val="8978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225F20"/>
    <w:multiLevelType w:val="multilevel"/>
    <w:tmpl w:val="5044B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CC7E32"/>
    <w:multiLevelType w:val="multilevel"/>
    <w:tmpl w:val="56B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412414"/>
    <w:multiLevelType w:val="multilevel"/>
    <w:tmpl w:val="B66A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D77E00"/>
    <w:multiLevelType w:val="multilevel"/>
    <w:tmpl w:val="18B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2B7B20"/>
    <w:multiLevelType w:val="multilevel"/>
    <w:tmpl w:val="B4C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C92104"/>
    <w:multiLevelType w:val="multilevel"/>
    <w:tmpl w:val="7FB84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D437C5"/>
    <w:multiLevelType w:val="multilevel"/>
    <w:tmpl w:val="845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C0AA8"/>
    <w:multiLevelType w:val="multilevel"/>
    <w:tmpl w:val="E508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A311E4"/>
    <w:multiLevelType w:val="multilevel"/>
    <w:tmpl w:val="F3FA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21"/>
  </w:num>
  <w:num w:numId="7">
    <w:abstractNumId w:val="15"/>
  </w:num>
  <w:num w:numId="8">
    <w:abstractNumId w:val="17"/>
  </w:num>
  <w:num w:numId="9">
    <w:abstractNumId w:val="8"/>
  </w:num>
  <w:num w:numId="10">
    <w:abstractNumId w:val="5"/>
  </w:num>
  <w:num w:numId="11">
    <w:abstractNumId w:val="16"/>
  </w:num>
  <w:num w:numId="12">
    <w:abstractNumId w:val="4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6"/>
  </w:num>
  <w:num w:numId="18">
    <w:abstractNumId w:val="13"/>
  </w:num>
  <w:num w:numId="19">
    <w:abstractNumId w:val="18"/>
  </w:num>
  <w:num w:numId="20">
    <w:abstractNumId w:val="11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279"/>
    <w:rsid w:val="000F1CEE"/>
    <w:rsid w:val="00110F81"/>
    <w:rsid w:val="003105FC"/>
    <w:rsid w:val="003214D0"/>
    <w:rsid w:val="00367EB1"/>
    <w:rsid w:val="00425751"/>
    <w:rsid w:val="00582D34"/>
    <w:rsid w:val="005F60B6"/>
    <w:rsid w:val="006F34CF"/>
    <w:rsid w:val="0070037C"/>
    <w:rsid w:val="00860702"/>
    <w:rsid w:val="008E4D1E"/>
    <w:rsid w:val="009B3B45"/>
    <w:rsid w:val="00B0031A"/>
    <w:rsid w:val="00B03279"/>
    <w:rsid w:val="00D620A5"/>
    <w:rsid w:val="00D70A9A"/>
    <w:rsid w:val="00DE064D"/>
    <w:rsid w:val="00E23ACF"/>
    <w:rsid w:val="00E7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A5"/>
  </w:style>
  <w:style w:type="paragraph" w:styleId="1">
    <w:name w:val="heading 1"/>
    <w:basedOn w:val="a"/>
    <w:link w:val="10"/>
    <w:uiPriority w:val="9"/>
    <w:qFormat/>
    <w:rsid w:val="00367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6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7EB1"/>
  </w:style>
  <w:style w:type="character" w:styleId="a4">
    <w:name w:val="Strong"/>
    <w:basedOn w:val="a0"/>
    <w:uiPriority w:val="22"/>
    <w:qFormat/>
    <w:rsid w:val="00582D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D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82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20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Ардар</dc:creator>
  <cp:keywords/>
  <dc:description/>
  <cp:lastModifiedBy>User</cp:lastModifiedBy>
  <cp:revision>12</cp:revision>
  <dcterms:created xsi:type="dcterms:W3CDTF">2021-09-08T14:58:00Z</dcterms:created>
  <dcterms:modified xsi:type="dcterms:W3CDTF">2022-02-28T06:09:00Z</dcterms:modified>
</cp:coreProperties>
</file>