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E6E" w:rsidRPr="001A7E6E" w:rsidRDefault="001A7E6E" w:rsidP="001A7E6E">
      <w:pPr>
        <w:spacing w:line="276" w:lineRule="auto"/>
        <w:rPr>
          <w:rFonts w:ascii="Calibri" w:hAnsi="Calibri"/>
          <w:bCs w:val="0"/>
          <w:color w:val="auto"/>
          <w:sz w:val="24"/>
          <w:szCs w:val="24"/>
        </w:rPr>
      </w:pPr>
      <w:r w:rsidRPr="001A7E6E">
        <w:rPr>
          <w:rFonts w:ascii="Calibri" w:hAnsi="Calibri"/>
          <w:bCs w:val="0"/>
          <w:color w:val="auto"/>
          <w:sz w:val="24"/>
          <w:szCs w:val="24"/>
        </w:rPr>
        <w:t xml:space="preserve">                                                             </w:t>
      </w:r>
      <w:r w:rsidRPr="001A7E6E">
        <w:rPr>
          <w:rFonts w:ascii="Calibri" w:hAnsi="Calibri"/>
          <w:bCs w:val="0"/>
          <w:noProof/>
          <w:color w:val="auto"/>
          <w:sz w:val="24"/>
          <w:szCs w:val="24"/>
        </w:rPr>
        <w:drawing>
          <wp:inline distT="0" distB="0" distL="0" distR="0" wp14:anchorId="5AB58A30" wp14:editId="018332AD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E6E">
        <w:rPr>
          <w:rFonts w:ascii="Calibri" w:hAnsi="Calibri"/>
          <w:bCs w:val="0"/>
          <w:color w:val="auto"/>
          <w:sz w:val="24"/>
          <w:szCs w:val="24"/>
        </w:rPr>
        <w:t xml:space="preserve">         </w:t>
      </w:r>
    </w:p>
    <w:p w:rsidR="001A7E6E" w:rsidRPr="001A7E6E" w:rsidRDefault="001A7E6E" w:rsidP="001A7E6E">
      <w:pPr>
        <w:spacing w:line="276" w:lineRule="auto"/>
        <w:rPr>
          <w:rFonts w:ascii="Calibri" w:hAnsi="Calibri"/>
          <w:b w:val="0"/>
          <w:bCs w:val="0"/>
          <w:color w:val="auto"/>
          <w:sz w:val="24"/>
          <w:szCs w:val="24"/>
        </w:rPr>
      </w:pPr>
      <w:r w:rsidRPr="001A7E6E">
        <w:rPr>
          <w:rFonts w:ascii="Calibri" w:hAnsi="Calibri"/>
          <w:b w:val="0"/>
          <w:bCs w:val="0"/>
          <w:color w:val="auto"/>
          <w:sz w:val="24"/>
          <w:szCs w:val="24"/>
        </w:rPr>
        <w:t xml:space="preserve">                            МИНИСТЕРСТВО ОБРАЗОВАНИЯ РЕСПУБЛИКИ ДАГЕСТАН  </w:t>
      </w:r>
    </w:p>
    <w:p w:rsidR="001A7E6E" w:rsidRPr="001A7E6E" w:rsidRDefault="001A7E6E" w:rsidP="001A7E6E">
      <w:pPr>
        <w:spacing w:line="276" w:lineRule="auto"/>
        <w:rPr>
          <w:rFonts w:ascii="Calibri" w:hAnsi="Calibri"/>
          <w:b w:val="0"/>
          <w:bCs w:val="0"/>
          <w:color w:val="auto"/>
          <w:sz w:val="24"/>
          <w:szCs w:val="24"/>
        </w:rPr>
      </w:pPr>
      <w:r w:rsidRPr="001A7E6E">
        <w:rPr>
          <w:rFonts w:ascii="Calibri" w:hAnsi="Calibri"/>
          <w:b w:val="0"/>
          <w:bCs w:val="0"/>
          <w:color w:val="auto"/>
          <w:sz w:val="24"/>
          <w:szCs w:val="24"/>
        </w:rPr>
        <w:t xml:space="preserve">               МУНИЦИПАЛЬНОЕ КАЗЕННОЕ ОБЩЕОБРАЗОВАТЕЛЬНОЕ УЧРЕЖДЕНИЕ </w:t>
      </w:r>
    </w:p>
    <w:p w:rsidR="001A7E6E" w:rsidRPr="001A7E6E" w:rsidRDefault="001A7E6E" w:rsidP="001A7E6E">
      <w:pPr>
        <w:spacing w:line="276" w:lineRule="auto"/>
        <w:rPr>
          <w:rFonts w:ascii="Calibri" w:hAnsi="Calibri"/>
          <w:b w:val="0"/>
          <w:bCs w:val="0"/>
          <w:color w:val="auto"/>
          <w:sz w:val="24"/>
          <w:szCs w:val="24"/>
        </w:rPr>
      </w:pPr>
      <w:r w:rsidRPr="001A7E6E">
        <w:rPr>
          <w:rFonts w:ascii="Calibri" w:hAnsi="Calibri"/>
          <w:b w:val="0"/>
          <w:bCs w:val="0"/>
          <w:color w:val="auto"/>
          <w:sz w:val="24"/>
          <w:szCs w:val="24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1A7E6E" w:rsidRPr="001A7E6E" w:rsidTr="00C85386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1A7E6E" w:rsidRPr="001A7E6E" w:rsidTr="00C85386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1A7E6E" w:rsidRPr="001A7E6E" w:rsidRDefault="001A7E6E" w:rsidP="001A7E6E">
                  <w:pPr>
                    <w:spacing w:line="276" w:lineRule="auto"/>
                    <w:ind w:left="1596"/>
                    <w:rPr>
                      <w:rFonts w:ascii="Calibri" w:hAnsi="Calibri"/>
                      <w:b w:val="0"/>
                      <w:bCs w:val="0"/>
                      <w:color w:val="auto"/>
                      <w:sz w:val="22"/>
                      <w:szCs w:val="22"/>
                      <w:lang w:eastAsia="en-US"/>
                    </w:rPr>
                  </w:pPr>
                  <w:r w:rsidRPr="001A7E6E">
                    <w:rPr>
                      <w:rFonts w:ascii="Calibri" w:hAnsi="Calibri"/>
                      <w:b w:val="0"/>
                      <w:bCs w:val="0"/>
                      <w:color w:val="auto"/>
                      <w:sz w:val="22"/>
                      <w:szCs w:val="22"/>
                    </w:rPr>
                    <w:t xml:space="preserve">    </w:t>
                  </w:r>
                </w:p>
              </w:tc>
            </w:tr>
          </w:tbl>
          <w:p w:rsidR="001A7E6E" w:rsidRPr="001A7E6E" w:rsidRDefault="001A7E6E" w:rsidP="001A7E6E">
            <w:pPr>
              <w:spacing w:after="200" w:line="276" w:lineRule="auto"/>
              <w:rPr>
                <w:rFonts w:asciiTheme="minorHAnsi" w:eastAsiaTheme="minorHAnsi" w:hAnsiTheme="minorHAnsi" w:cstheme="minorBidi"/>
                <w:b w:val="0"/>
                <w:bCs w:val="0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1A7E6E" w:rsidRPr="001A7E6E" w:rsidRDefault="001A7E6E" w:rsidP="001A7E6E">
      <w:pPr>
        <w:spacing w:line="276" w:lineRule="auto"/>
        <w:rPr>
          <w:rFonts w:ascii="Calibri" w:hAnsi="Calibri"/>
          <w:bCs w:val="0"/>
          <w:i/>
          <w:color w:val="auto"/>
          <w:sz w:val="22"/>
          <w:szCs w:val="22"/>
          <w:lang w:eastAsia="en-US"/>
        </w:rPr>
      </w:pPr>
      <w:r w:rsidRPr="001A7E6E">
        <w:rPr>
          <w:rFonts w:ascii="Calibri" w:hAnsi="Calibri"/>
          <w:b w:val="0"/>
          <w:bCs w:val="0"/>
          <w:i/>
          <w:color w:val="auto"/>
          <w:sz w:val="22"/>
          <w:szCs w:val="22"/>
        </w:rPr>
        <w:t xml:space="preserve">                               </w:t>
      </w:r>
      <w:proofErr w:type="spellStart"/>
      <w:r w:rsidRPr="001A7E6E">
        <w:rPr>
          <w:rFonts w:ascii="Calibri" w:hAnsi="Calibri"/>
          <w:bCs w:val="0"/>
          <w:i/>
          <w:color w:val="auto"/>
          <w:sz w:val="22"/>
          <w:szCs w:val="22"/>
        </w:rPr>
        <w:t>с</w:t>
      </w:r>
      <w:proofErr w:type="gramStart"/>
      <w:r w:rsidRPr="001A7E6E">
        <w:rPr>
          <w:rFonts w:ascii="Calibri" w:hAnsi="Calibri"/>
          <w:bCs w:val="0"/>
          <w:i/>
          <w:color w:val="auto"/>
          <w:sz w:val="22"/>
          <w:szCs w:val="22"/>
        </w:rPr>
        <w:t>.З</w:t>
      </w:r>
      <w:proofErr w:type="gramEnd"/>
      <w:r w:rsidRPr="001A7E6E">
        <w:rPr>
          <w:rFonts w:ascii="Calibri" w:hAnsi="Calibri"/>
          <w:bCs w:val="0"/>
          <w:i/>
          <w:color w:val="auto"/>
          <w:sz w:val="22"/>
          <w:szCs w:val="22"/>
        </w:rPr>
        <w:t>убутли-Миатли</w:t>
      </w:r>
      <w:proofErr w:type="spellEnd"/>
      <w:r w:rsidRPr="001A7E6E">
        <w:rPr>
          <w:rFonts w:ascii="Calibri" w:hAnsi="Calibri"/>
          <w:bCs w:val="0"/>
          <w:i/>
          <w:color w:val="auto"/>
          <w:sz w:val="22"/>
          <w:szCs w:val="22"/>
        </w:rPr>
        <w:t xml:space="preserve">  Кизилюртовского района, ул. Школьная, 1.     </w:t>
      </w:r>
    </w:p>
    <w:p w:rsidR="001A7E6E" w:rsidRPr="001A7E6E" w:rsidRDefault="001A7E6E" w:rsidP="001A7E6E">
      <w:pPr>
        <w:spacing w:line="276" w:lineRule="auto"/>
        <w:rPr>
          <w:rFonts w:ascii="Calibri" w:hAnsi="Calibri"/>
          <w:bCs w:val="0"/>
          <w:i/>
          <w:color w:val="auto"/>
          <w:sz w:val="22"/>
          <w:szCs w:val="22"/>
        </w:rPr>
      </w:pPr>
      <w:r w:rsidRPr="001A7E6E">
        <w:rPr>
          <w:rFonts w:ascii="Calibri" w:hAnsi="Calibri"/>
          <w:bCs w:val="0"/>
          <w:i/>
          <w:color w:val="auto"/>
          <w:sz w:val="22"/>
          <w:szCs w:val="22"/>
        </w:rPr>
        <w:t xml:space="preserve">                                                                     </w:t>
      </w:r>
      <w:proofErr w:type="gramStart"/>
      <w:r w:rsidRPr="001A7E6E">
        <w:rPr>
          <w:rFonts w:ascii="Calibri" w:hAnsi="Calibri"/>
          <w:bCs w:val="0"/>
          <w:i/>
          <w:color w:val="auto"/>
          <w:sz w:val="22"/>
          <w:szCs w:val="22"/>
          <w:lang w:val="en-US"/>
        </w:rPr>
        <w:t>e</w:t>
      </w:r>
      <w:r w:rsidRPr="001A7E6E">
        <w:rPr>
          <w:rFonts w:ascii="Calibri" w:hAnsi="Calibri"/>
          <w:bCs w:val="0"/>
          <w:i/>
          <w:color w:val="auto"/>
          <w:sz w:val="22"/>
          <w:szCs w:val="22"/>
        </w:rPr>
        <w:t>-</w:t>
      </w:r>
      <w:r w:rsidRPr="001A7E6E">
        <w:rPr>
          <w:rFonts w:ascii="Calibri" w:hAnsi="Calibri"/>
          <w:bCs w:val="0"/>
          <w:i/>
          <w:color w:val="auto"/>
          <w:sz w:val="22"/>
          <w:szCs w:val="22"/>
          <w:lang w:val="en-US"/>
        </w:rPr>
        <w:t>mail</w:t>
      </w:r>
      <w:proofErr w:type="gramEnd"/>
      <w:r w:rsidRPr="001A7E6E">
        <w:rPr>
          <w:rFonts w:ascii="Calibri" w:hAnsi="Calibri"/>
          <w:bCs w:val="0"/>
          <w:i/>
          <w:color w:val="auto"/>
          <w:sz w:val="22"/>
          <w:szCs w:val="22"/>
        </w:rPr>
        <w:t xml:space="preserve">:  </w:t>
      </w:r>
      <w:r w:rsidRPr="001A7E6E">
        <w:rPr>
          <w:rFonts w:ascii="Calibri" w:hAnsi="Calibri"/>
          <w:bCs w:val="0"/>
          <w:i/>
          <w:color w:val="auto"/>
          <w:sz w:val="22"/>
          <w:szCs w:val="22"/>
          <w:lang w:val="en-US"/>
        </w:rPr>
        <w:t>z</w:t>
      </w:r>
      <w:r w:rsidRPr="001A7E6E">
        <w:rPr>
          <w:rFonts w:ascii="Calibri" w:hAnsi="Calibri"/>
          <w:bCs w:val="0"/>
          <w:i/>
          <w:color w:val="auto"/>
          <w:sz w:val="22"/>
          <w:szCs w:val="22"/>
        </w:rPr>
        <w:t>-</w:t>
      </w:r>
      <w:proofErr w:type="spellStart"/>
      <w:r w:rsidRPr="001A7E6E">
        <w:rPr>
          <w:rFonts w:ascii="Calibri" w:hAnsi="Calibri"/>
          <w:bCs w:val="0"/>
          <w:i/>
          <w:color w:val="auto"/>
          <w:sz w:val="22"/>
          <w:szCs w:val="22"/>
          <w:lang w:val="en-US"/>
        </w:rPr>
        <w:t>miat</w:t>
      </w:r>
      <w:proofErr w:type="spellEnd"/>
      <w:r w:rsidRPr="001A7E6E">
        <w:rPr>
          <w:rFonts w:ascii="Calibri" w:hAnsi="Calibri"/>
          <w:bCs w:val="0"/>
          <w:i/>
          <w:color w:val="auto"/>
          <w:sz w:val="22"/>
          <w:szCs w:val="22"/>
        </w:rPr>
        <w:t>@</w:t>
      </w:r>
      <w:proofErr w:type="spellStart"/>
      <w:r w:rsidRPr="001A7E6E">
        <w:rPr>
          <w:rFonts w:ascii="Calibri" w:hAnsi="Calibri"/>
          <w:bCs w:val="0"/>
          <w:i/>
          <w:color w:val="auto"/>
          <w:sz w:val="22"/>
          <w:szCs w:val="22"/>
          <w:lang w:val="en-US"/>
        </w:rPr>
        <w:t>yandex</w:t>
      </w:r>
      <w:proofErr w:type="spellEnd"/>
      <w:r w:rsidRPr="001A7E6E">
        <w:rPr>
          <w:rFonts w:ascii="Calibri" w:hAnsi="Calibri"/>
          <w:bCs w:val="0"/>
          <w:i/>
          <w:color w:val="auto"/>
          <w:sz w:val="22"/>
          <w:szCs w:val="22"/>
        </w:rPr>
        <w:t>.</w:t>
      </w:r>
      <w:proofErr w:type="spellStart"/>
      <w:r w:rsidRPr="001A7E6E">
        <w:rPr>
          <w:rFonts w:ascii="Calibri" w:hAnsi="Calibri"/>
          <w:bCs w:val="0"/>
          <w:i/>
          <w:color w:val="auto"/>
          <w:sz w:val="22"/>
          <w:szCs w:val="22"/>
          <w:lang w:val="en-US"/>
        </w:rPr>
        <w:t>ru</w:t>
      </w:r>
      <w:proofErr w:type="spellEnd"/>
    </w:p>
    <w:p w:rsidR="001A7E6E" w:rsidRPr="001A7E6E" w:rsidRDefault="001A7E6E" w:rsidP="001A7E6E">
      <w:pPr>
        <w:tabs>
          <w:tab w:val="center" w:pos="4336"/>
          <w:tab w:val="left" w:pos="7155"/>
        </w:tabs>
        <w:ind w:left="360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ab/>
        <w:t xml:space="preserve"> </w:t>
      </w:r>
      <w:r w:rsidRPr="001A7E6E">
        <w:rPr>
          <w:color w:val="auto"/>
          <w:sz w:val="24"/>
          <w:szCs w:val="24"/>
        </w:rPr>
        <w:tab/>
        <w:t xml:space="preserve">                         </w:t>
      </w:r>
    </w:p>
    <w:p w:rsidR="001A7E6E" w:rsidRPr="001A7E6E" w:rsidRDefault="001A7E6E" w:rsidP="001A7E6E">
      <w:pPr>
        <w:tabs>
          <w:tab w:val="center" w:pos="4336"/>
          <w:tab w:val="left" w:pos="7155"/>
        </w:tabs>
        <w:ind w:left="360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Утверждаю</w:t>
      </w:r>
    </w:p>
    <w:p w:rsidR="001A7E6E" w:rsidRPr="001A7E6E" w:rsidRDefault="001A7E6E" w:rsidP="001A7E6E">
      <w:pPr>
        <w:tabs>
          <w:tab w:val="left" w:pos="3780"/>
        </w:tabs>
        <w:ind w:left="360"/>
        <w:rPr>
          <w:b w:val="0"/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ab/>
        <w:t xml:space="preserve">                                                             </w:t>
      </w:r>
      <w:r w:rsidRPr="001A7E6E">
        <w:rPr>
          <w:b w:val="0"/>
          <w:color w:val="auto"/>
          <w:sz w:val="24"/>
          <w:szCs w:val="24"/>
        </w:rPr>
        <w:t xml:space="preserve">Директор МКОУ </w:t>
      </w:r>
    </w:p>
    <w:p w:rsidR="001A7E6E" w:rsidRPr="001A7E6E" w:rsidRDefault="001A7E6E" w:rsidP="001A7E6E">
      <w:pPr>
        <w:tabs>
          <w:tab w:val="left" w:pos="3780"/>
        </w:tabs>
        <w:ind w:left="360"/>
        <w:rPr>
          <w:b w:val="0"/>
          <w:color w:val="auto"/>
          <w:sz w:val="24"/>
          <w:szCs w:val="24"/>
        </w:rPr>
      </w:pPr>
      <w:r w:rsidRPr="001A7E6E">
        <w:rPr>
          <w:b w:val="0"/>
          <w:color w:val="auto"/>
          <w:sz w:val="24"/>
          <w:szCs w:val="24"/>
        </w:rPr>
        <w:tab/>
        <w:t xml:space="preserve">                                        «Зубутли-Миатлинская СОШ»</w:t>
      </w:r>
    </w:p>
    <w:p w:rsidR="001A7E6E" w:rsidRPr="001A7E6E" w:rsidRDefault="001A7E6E" w:rsidP="001A7E6E">
      <w:pPr>
        <w:tabs>
          <w:tab w:val="left" w:pos="3765"/>
        </w:tabs>
        <w:ind w:left="360"/>
        <w:rPr>
          <w:b w:val="0"/>
          <w:color w:val="auto"/>
          <w:sz w:val="24"/>
          <w:szCs w:val="24"/>
        </w:rPr>
      </w:pPr>
      <w:r w:rsidRPr="001A7E6E">
        <w:rPr>
          <w:b w:val="0"/>
          <w:color w:val="auto"/>
          <w:sz w:val="24"/>
          <w:szCs w:val="24"/>
        </w:rPr>
        <w:tab/>
        <w:t xml:space="preserve">                                         ______________</w:t>
      </w:r>
      <w:proofErr w:type="spellStart"/>
      <w:r w:rsidRPr="001A7E6E">
        <w:rPr>
          <w:b w:val="0"/>
          <w:color w:val="auto"/>
          <w:sz w:val="24"/>
          <w:szCs w:val="24"/>
        </w:rPr>
        <w:t>Кадиева</w:t>
      </w:r>
      <w:proofErr w:type="spellEnd"/>
      <w:r w:rsidRPr="001A7E6E">
        <w:rPr>
          <w:b w:val="0"/>
          <w:color w:val="auto"/>
          <w:sz w:val="24"/>
          <w:szCs w:val="24"/>
        </w:rPr>
        <w:t xml:space="preserve"> П.А.</w:t>
      </w:r>
    </w:p>
    <w:p w:rsidR="001A7E6E" w:rsidRPr="001A7E6E" w:rsidRDefault="001A7E6E" w:rsidP="001A7E6E">
      <w:pPr>
        <w:tabs>
          <w:tab w:val="left" w:pos="708"/>
          <w:tab w:val="left" w:pos="7875"/>
        </w:tabs>
        <w:jc w:val="right"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  <w:lang w:eastAsia="en-US"/>
        </w:rPr>
      </w:pPr>
      <w:r w:rsidRPr="001A7E6E">
        <w:rPr>
          <w:rFonts w:asciiTheme="minorHAnsi" w:eastAsiaTheme="minorHAnsi" w:hAnsiTheme="minorHAnsi" w:cstheme="minorBidi"/>
          <w:bCs w:val="0"/>
          <w:color w:val="auto"/>
          <w:sz w:val="22"/>
          <w:szCs w:val="22"/>
          <w:lang w:eastAsia="en-US"/>
        </w:rPr>
        <w:tab/>
      </w:r>
      <w:r w:rsidRPr="001A7E6E">
        <w:rPr>
          <w:rFonts w:asciiTheme="minorHAnsi" w:eastAsiaTheme="minorHAnsi" w:hAnsiTheme="minorHAnsi" w:cstheme="minorBidi"/>
          <w:bCs w:val="0"/>
          <w:color w:val="auto"/>
          <w:sz w:val="22"/>
          <w:szCs w:val="22"/>
          <w:lang w:eastAsia="en-US"/>
        </w:rPr>
        <w:tab/>
      </w:r>
      <w:r w:rsidRPr="001A7E6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t>2017г.</w:t>
      </w:r>
    </w:p>
    <w:p w:rsidR="001A7E6E" w:rsidRPr="001A7E6E" w:rsidRDefault="001A7E6E" w:rsidP="001A7E6E">
      <w:pPr>
        <w:jc w:val="center"/>
        <w:rPr>
          <w:rFonts w:asciiTheme="minorHAnsi" w:eastAsiaTheme="minorHAnsi" w:hAnsiTheme="minorHAnsi" w:cstheme="minorHAnsi"/>
          <w:bCs w:val="0"/>
          <w:color w:val="auto"/>
          <w:sz w:val="24"/>
          <w:szCs w:val="24"/>
          <w:lang w:eastAsia="en-US"/>
        </w:rPr>
      </w:pP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  <w:r>
        <w:rPr>
          <w:color w:val="auto"/>
        </w:rPr>
        <w:t>ПОЛОЖЕНИЕ</w:t>
      </w:r>
      <w:r>
        <w:rPr>
          <w:color w:val="auto"/>
        </w:rPr>
        <w:t xml:space="preserve"> </w:t>
      </w: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  <w:r>
        <w:rPr>
          <w:color w:val="auto"/>
        </w:rPr>
        <w:t>«О</w:t>
      </w:r>
      <w:r>
        <w:rPr>
          <w:color w:val="auto"/>
        </w:rPr>
        <w:t xml:space="preserve"> профильных классах</w:t>
      </w: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  <w:r>
        <w:rPr>
          <w:color w:val="auto"/>
        </w:rPr>
        <w:t xml:space="preserve"> в МК</w:t>
      </w:r>
      <w:r>
        <w:rPr>
          <w:color w:val="auto"/>
        </w:rPr>
        <w:t>ОУ «</w:t>
      </w:r>
      <w:r>
        <w:rPr>
          <w:color w:val="auto"/>
        </w:rPr>
        <w:t>Зубутли-Миатлинская СОШ»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>1. Общие положения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1.1. Настоящее Положение разработано в соответствии с Федеральным Законом об образовании в Российской Федерации №273-ФЗ от 29.12.2012г., Концепцией профильного обучения на старшей ступени общего образования, утвержденной приказом МО РФ от 18.07.2002 № 2783, Уставом</w:t>
      </w:r>
      <w:r w:rsidRPr="001A7E6E">
        <w:rPr>
          <w:b w:val="0"/>
          <w:bCs w:val="0"/>
          <w:color w:val="auto"/>
          <w:sz w:val="24"/>
          <w:szCs w:val="24"/>
        </w:rPr>
        <w:t xml:space="preserve"> МКОУ «Зубутли-Миатлинская СОШ»</w:t>
      </w:r>
      <w:r w:rsidRPr="001A7E6E">
        <w:rPr>
          <w:b w:val="0"/>
          <w:bCs w:val="0"/>
          <w:color w:val="auto"/>
          <w:sz w:val="24"/>
          <w:szCs w:val="24"/>
        </w:rPr>
        <w:t>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1.2. Положение о профильных классах согласовывается с педагогическим советом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1.3. Добавления и изменения в Положение о профильных классах можно вносить один раз в год перед набором нового профильного класса.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1.4. Настоящее Положение регламентирует деятельность профильных классов в </w:t>
      </w:r>
      <w:r w:rsidRPr="001A7E6E">
        <w:rPr>
          <w:b w:val="0"/>
          <w:bCs w:val="0"/>
          <w:color w:val="auto"/>
          <w:sz w:val="24"/>
          <w:szCs w:val="24"/>
        </w:rPr>
        <w:t>МКОУ «Зубутли-Миатлинская СОШ»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1.5. К профильным классам относятся классы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среднего общего уровня образования с ориентацией на определенную сферу профессиональной деятельности, развитие профильного самоопределения.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1.6. При определении профилей обучения, реализуемых школой, основными условиями являются: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• социальный запрос (в </w:t>
      </w:r>
      <w:proofErr w:type="spellStart"/>
      <w:r w:rsidRPr="001A7E6E">
        <w:rPr>
          <w:b w:val="0"/>
          <w:bCs w:val="0"/>
          <w:color w:val="auto"/>
          <w:sz w:val="24"/>
          <w:szCs w:val="24"/>
        </w:rPr>
        <w:t>т.ч</w:t>
      </w:r>
      <w:proofErr w:type="spellEnd"/>
      <w:r w:rsidRPr="001A7E6E">
        <w:rPr>
          <w:b w:val="0"/>
          <w:bCs w:val="0"/>
          <w:color w:val="auto"/>
          <w:sz w:val="24"/>
          <w:szCs w:val="24"/>
        </w:rPr>
        <w:t>. учет потребностей социума);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кадровые возможности школы;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материальная база школы;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перспективы получения профессионального образования выпускниками.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1.7. Основные цели и задачи профильных классов: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социализации личности;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• предоставление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обучающимся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оптимальных условий для получения среднего общего образования;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непрерывности среднего общего образования;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расширенного уровня овладения знаниями и умениями по профилирующим дисциплинам;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lastRenderedPageBreak/>
        <w:t>• создание условий для развития творческих способностей обучающихся в соответствии с их интересами и наклонностями;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• осуществление </w:t>
      </w:r>
      <w:proofErr w:type="spellStart"/>
      <w:r w:rsidRPr="001A7E6E">
        <w:rPr>
          <w:b w:val="0"/>
          <w:bCs w:val="0"/>
          <w:color w:val="auto"/>
          <w:sz w:val="24"/>
          <w:szCs w:val="24"/>
        </w:rPr>
        <w:t>профилизации</w:t>
      </w:r>
      <w:proofErr w:type="spellEnd"/>
      <w:r w:rsidRPr="001A7E6E">
        <w:rPr>
          <w:b w:val="0"/>
          <w:bCs w:val="0"/>
          <w:color w:val="auto"/>
          <w:sz w:val="24"/>
          <w:szCs w:val="24"/>
        </w:rPr>
        <w:t>, воспитание устойчивого интереса к избранному профилю.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1.8. Открытие, ликвидация и реорганизация профильных классов производятся приказом учредителя на основании решения педагогического совета школы.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При закрытии профильного класса обучающимся гарантируется продолжение обучения и получения образования в соответствии с государственными образовательными стандартами по программам базового уровня.</w:t>
      </w:r>
      <w:proofErr w:type="gramEnd"/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1.9. Выпускники основной школы и их родители (законные представители), выбирают профиль обучения, исходя из предлагаемых школой вариантов учебного плана. Учебный план 10-11 классов школы формируется на основе федерального базисного учебного плана, утвержденного приказом Министерства образования РФ от 09.03.2004 № 1312.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1.10. Школа несет ответственность перед обучающимися, их родителями, государством и учредителем за реализацию конституционного права граждан на образование, соответствие выбранных форм обучения возрастным психофизическим особенностям обучающихся, качество обучение, отвечающее требованиям, предъявляемым к профильному обучению.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>2. Порядок приема и выпуска обучающихся профильных групп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2.1. Комплектование профильных классов осуществляется из выпускников 9 классов школы или других общеобразовательных учреждений независимо от места их жительства в июне-августе.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2.2. Индивидуальный отбор при приеме либо переводе в государственные или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осуществляется созданной образовательной организацией Комиссией по отбору в классы для профильного обучения в составе, утвержденном приказом руководителя соответствующей образовательной организации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2.3. Ответственность за комплектование профильных групп возлагается на педагогический коллектив школы. Зачисление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в профильные классы осуществляется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2.4. Знакомство обучающихся, их родителей (законных представителей) с Положением о профильном обучении, учебным планом проводится в 9 классе и во время приема заявлений. Администрация школы несет ответственность за своевременное ознакомление обучающихся и их родителей или лиц, их заменяющих, со всеми документами, регламентирующими образовательный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2.5. Для решения вопроса о зачислении в профильный класс родители (законные представители) выпускников 9-х классов представляют в школу следующие документы: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заявление о приеме на имя директора школы (с указанием профиля обучения);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оригинал аттестата об основном общем образовании гражданина;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справка о результатах ГИА по программам основного общего образования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гражданина (для обучающихся, подающих заявление из других школ;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документы, подтверждающие учебные, интеллектуальные, творческие, спортивные достижения (призовые места) по соответствующим учебным предметам, в олимпиадах и иных конкурсных мероприятиях различного уровня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2.7. Комплектование профильных классов завершается 31 августа. В исключительных случаях осуществляется дополнительный прием в период с 1 по 5 сентября.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2.8. Число обучающихся в профильном классе не должно превышать 25 человек.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2.9.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Отчисление обучающихся из профильных классов возможно:</w:t>
      </w:r>
      <w:proofErr w:type="gramEnd"/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- по желанию обучающихся, их родителей (законных представителей);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- в случае не</w:t>
      </w:r>
      <w:r w:rsidRPr="001A7E6E">
        <w:rPr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 xml:space="preserve">успешности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обучения по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профильным предметам.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lastRenderedPageBreak/>
        <w:t xml:space="preserve">2.10. Зачисления 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отчисления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обучающихся из профильных классов оформляются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2.11. Выпускникам профильных классов выдается документ о среднем общем образовани</w:t>
      </w:r>
      <w:r w:rsidRPr="001A7E6E">
        <w:rPr>
          <w:b w:val="0"/>
          <w:bCs w:val="0"/>
          <w:color w:val="auto"/>
          <w:sz w:val="24"/>
          <w:szCs w:val="24"/>
        </w:rPr>
        <w:t>и</w:t>
      </w:r>
      <w:r w:rsidRPr="001A7E6E">
        <w:rPr>
          <w:b w:val="0"/>
          <w:bCs w:val="0"/>
          <w:color w:val="auto"/>
          <w:sz w:val="24"/>
          <w:szCs w:val="24"/>
        </w:rPr>
        <w:t>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bookmarkStart w:id="0" w:name="_GoBack"/>
      <w:bookmarkEnd w:id="0"/>
      <w:r w:rsidRPr="001A7E6E">
        <w:rPr>
          <w:color w:val="auto"/>
          <w:sz w:val="24"/>
          <w:szCs w:val="24"/>
        </w:rPr>
        <w:t>3. Содержание и организация учебно-воспитательного процесса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3.1. Содержание и организация образовательного процесса в профильных классах строится на основе учебного плана школы, образовательной программы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3.2. Нагрузка обучающихся в профильном классе не должна превышать максимального объема учебной нагрузки, установленной федеральным компонентом государственного стандарта общего образования, а также требований санитарных норм и правил.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3.3. Любой профиль состоит из набора базовых предметов и профильных предметов.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3.4. Преподавание профильных предметов ведется по программам, разработанным в соответствии с примерными программами Министерства образования и науки РФ. Программа изучения профильных предметов должна гарантировать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обучающимся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профильный уровень содержания, соответствующий государственному общеобразовательному стандарту по данному предмету.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3.5. Преподавание других учебных предметов в профильном классе ведется по программам, соответствующим базовому уровню содержания на третьей ступени общего образования. Сокращение количества часов на их изучение, обозначенных в базисном учебном плане, не допускается.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3.6. При профильном изучении учебного предмета в учебном плане школы могут быть предусмотрены элективные курсы по выбору учащихся за счет часов вариативной части учебного плана.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3.7. Элективные учебные предметы и связанные с ними практики, проекты, исследовательская деятельность являются обязательными для посещения всеми обучающимися по их выбору. Знания учащихся по элективным учебным предметам оцениваются на общих основаниях. Набор и содержание элективных учебных предметов школа определяет самостоятельно в соответствии с выбранными обучающимися профилями.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3.8. Для проведения занятий по профильным и элективным предметам класс при его наполняемости в 25 и более обучающихся может делиться на две группы, при наличии финансирования.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3.9. Образовательный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 осуществляют наиболее опытные и квалифицированные педагоги. При этом приоритетными направлениями в деятельности учителей являются: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наличие многоплановых целей обучения;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активизация самостоятельной и творческой деятельности школьников;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развитие познавательных интересов обучающихся;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использование активных методов обучения.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3.10. Рабочие программы по учебным предметам составляются педагогами в соответствии с примерными программами федерального базисного учебного плана, согласовываются руководителями школьных методических объединений учителей и утверждаются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3.11. В целях контроля качества профильного обучения и определения тенденций развития класса промежуточная аттестация по профилирующим предметам проводится не менее одного раза в учебном году.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3.12. Учебно-воспитательный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 предусматривает различные формы обучения и воспитания, направленные на развитие личности, творческих способностей, самостоятельной работы, профессионального самоопределения.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3.13. Государственная итоговая аттестация выпускников профильных классов (групп) осуществляется в соответствии с </w:t>
      </w:r>
      <w:r w:rsidRPr="001A7E6E">
        <w:rPr>
          <w:b w:val="0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и Положением </w:t>
      </w:r>
      <w:r w:rsidRPr="001A7E6E">
        <w:rPr>
          <w:b w:val="0"/>
          <w:sz w:val="24"/>
          <w:szCs w:val="24"/>
        </w:rPr>
        <w:lastRenderedPageBreak/>
        <w:t xml:space="preserve">об итоговой аттестации обучающихся 11-х классов </w:t>
      </w:r>
      <w:r w:rsidRPr="001A7E6E">
        <w:rPr>
          <w:b w:val="0"/>
          <w:sz w:val="24"/>
          <w:szCs w:val="24"/>
        </w:rPr>
        <w:t xml:space="preserve">МКОУ «Зубутли-Миатлинская СОШ» </w:t>
      </w:r>
      <w:r w:rsidRPr="001A7E6E">
        <w:rPr>
          <w:b w:val="0"/>
          <w:bCs w:val="0"/>
          <w:color w:val="auto"/>
          <w:sz w:val="24"/>
          <w:szCs w:val="24"/>
        </w:rPr>
        <w:t>и в сроки, устанавливаемые Мини</w:t>
      </w:r>
      <w:r w:rsidRPr="001A7E6E">
        <w:rPr>
          <w:b w:val="0"/>
          <w:bCs w:val="0"/>
          <w:color w:val="auto"/>
          <w:sz w:val="24"/>
          <w:szCs w:val="24"/>
        </w:rPr>
        <w:t>стерством образования и науки РД</w:t>
      </w:r>
      <w:r w:rsidRPr="001A7E6E">
        <w:rPr>
          <w:b w:val="0"/>
          <w:bCs w:val="0"/>
          <w:color w:val="auto"/>
          <w:sz w:val="24"/>
          <w:szCs w:val="24"/>
        </w:rPr>
        <w:t>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>4. Управление профильными классами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4.1 Деятельность профильных классов организуется в соответствии с Уставом и правилами внутреннего распорядка образовательного учреждения.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4.2. Общее руководство профильным обучением осуществляет один из заместителей директора по учебно-воспитательной работе, назначенный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4.3. Контроль посещаемости и успеваемости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осуществляют классный руководитель и учителя-предметники профильного класса, назначаемые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</w:p>
    <w:p w:rsidR="00331B25" w:rsidRPr="001A7E6E" w:rsidRDefault="00331B25">
      <w:pPr>
        <w:rPr>
          <w:sz w:val="24"/>
          <w:szCs w:val="24"/>
        </w:rPr>
      </w:pPr>
    </w:p>
    <w:sectPr w:rsidR="00331B25" w:rsidRPr="001A7E6E" w:rsidSect="001A7E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D3"/>
    <w:rsid w:val="0000067F"/>
    <w:rsid w:val="001A7E6E"/>
    <w:rsid w:val="00331B25"/>
    <w:rsid w:val="00340332"/>
    <w:rsid w:val="00955ED3"/>
    <w:rsid w:val="00E4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6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A7E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E6E"/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6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A7E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E6E"/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2017-12-05T06:46:00Z</cp:lastPrinted>
  <dcterms:created xsi:type="dcterms:W3CDTF">2017-12-05T06:37:00Z</dcterms:created>
  <dcterms:modified xsi:type="dcterms:W3CDTF">2017-12-05T06:48:00Z</dcterms:modified>
</cp:coreProperties>
</file>